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384" w:rsidRPr="00B13384" w:rsidRDefault="00B13384" w:rsidP="00B13384">
      <w:pPr>
        <w:ind w:left="180"/>
        <w:rPr>
          <w:rFonts w:cs="Times New Roman"/>
          <w:b/>
          <w:bCs w:val="0"/>
        </w:rPr>
      </w:pPr>
      <w:r w:rsidRPr="00B13384">
        <w:rPr>
          <w:rFonts w:cs="Times New Roman"/>
          <w:b/>
          <w:bCs w:val="0"/>
        </w:rPr>
        <w:t xml:space="preserve">Name:  __________________________________ </w:t>
      </w:r>
      <w:r>
        <w:rPr>
          <w:rFonts w:cs="Times New Roman"/>
          <w:b/>
          <w:bCs w:val="0"/>
        </w:rPr>
        <w:t xml:space="preserve">           </w:t>
      </w:r>
      <w:r w:rsidRPr="00B13384">
        <w:rPr>
          <w:rFonts w:cs="Times New Roman"/>
          <w:b/>
          <w:bCs w:val="0"/>
        </w:rPr>
        <w:t xml:space="preserve">  Educator ID #______________________</w:t>
      </w:r>
    </w:p>
    <w:p w:rsidR="00B13384" w:rsidRPr="00B13384" w:rsidRDefault="00B13384" w:rsidP="00B13384">
      <w:pPr>
        <w:rPr>
          <w:rFonts w:cs="Times New Roman"/>
          <w:b/>
          <w:bCs w:val="0"/>
        </w:rPr>
      </w:pPr>
      <w:r w:rsidRPr="00B13384">
        <w:rPr>
          <w:rFonts w:cs="Times New Roman"/>
          <w:bCs w:val="0"/>
          <w:i/>
        </w:rPr>
        <w:tab/>
      </w:r>
      <w:r w:rsidRPr="00B13384">
        <w:rPr>
          <w:rFonts w:cs="Times New Roman"/>
          <w:bCs w:val="0"/>
          <w:i/>
        </w:rPr>
        <w:tab/>
      </w:r>
      <w:r w:rsidRPr="00B13384">
        <w:rPr>
          <w:rFonts w:cs="Times New Roman"/>
          <w:bCs w:val="0"/>
          <w:i/>
        </w:rPr>
        <w:tab/>
      </w:r>
      <w:r w:rsidRPr="00B13384">
        <w:rPr>
          <w:rFonts w:cs="Times New Roman"/>
          <w:bCs w:val="0"/>
          <w:i/>
        </w:rPr>
        <w:tab/>
      </w:r>
      <w:r w:rsidRPr="00B13384">
        <w:rPr>
          <w:rFonts w:cs="Times New Roman"/>
          <w:bCs w:val="0"/>
          <w:i/>
        </w:rPr>
        <w:tab/>
      </w:r>
      <w:r w:rsidRPr="00B13384">
        <w:rPr>
          <w:rFonts w:cs="Times New Roman"/>
          <w:bCs w:val="0"/>
          <w:i/>
        </w:rPr>
        <w:tab/>
      </w:r>
    </w:p>
    <w:p w:rsidR="00B13384" w:rsidRPr="00B13384" w:rsidRDefault="00B13384" w:rsidP="00B13384">
      <w:pPr>
        <w:jc w:val="center"/>
        <w:rPr>
          <w:rFonts w:cs="Times New Roman"/>
          <w:b/>
          <w:bCs w:val="0"/>
          <w:sz w:val="24"/>
          <w:szCs w:val="24"/>
          <w:u w:val="single"/>
        </w:rPr>
      </w:pPr>
      <w:r w:rsidRPr="00B13384">
        <w:rPr>
          <w:rFonts w:cs="Times New Roman"/>
          <w:b/>
          <w:bCs w:val="0"/>
          <w:sz w:val="24"/>
          <w:szCs w:val="24"/>
          <w:u w:val="single"/>
        </w:rPr>
        <w:t>Transcript Review Worksheet</w:t>
      </w:r>
    </w:p>
    <w:p w:rsidR="00B13384" w:rsidRPr="00B13384" w:rsidRDefault="00B13384" w:rsidP="00B13384">
      <w:pPr>
        <w:jc w:val="center"/>
        <w:rPr>
          <w:rFonts w:cs="Times New Roman"/>
          <w:b/>
          <w:bCs w:val="0"/>
          <w:szCs w:val="20"/>
          <w:u w:val="single"/>
        </w:rPr>
      </w:pPr>
    </w:p>
    <w:p w:rsidR="00B13384" w:rsidRDefault="00B13384" w:rsidP="004D4982">
      <w:pPr>
        <w:jc w:val="center"/>
        <w:rPr>
          <w:rFonts w:cs="Times New Roman"/>
          <w:b/>
          <w:bCs w:val="0"/>
          <w:sz w:val="28"/>
          <w:szCs w:val="28"/>
        </w:rPr>
      </w:pPr>
      <w:r w:rsidRPr="00B13384">
        <w:rPr>
          <w:rFonts w:cs="Times New Roman"/>
          <w:b/>
          <w:bCs w:val="0"/>
          <w:sz w:val="28"/>
          <w:szCs w:val="28"/>
        </w:rPr>
        <w:t>Endorsement # 15 – Social Studies</w:t>
      </w:r>
    </w:p>
    <w:p w:rsidR="004D4982" w:rsidRPr="004D4982" w:rsidRDefault="004D4982" w:rsidP="004D4982">
      <w:pPr>
        <w:jc w:val="center"/>
        <w:rPr>
          <w:rFonts w:cs="Times New Roman"/>
          <w:b/>
          <w:bCs w:val="0"/>
          <w:sz w:val="14"/>
          <w:szCs w:val="28"/>
        </w:rPr>
      </w:pPr>
    </w:p>
    <w:p w:rsidR="00B13384" w:rsidRPr="004D4982" w:rsidRDefault="00B13384" w:rsidP="00B13384">
      <w:pPr>
        <w:jc w:val="center"/>
        <w:rPr>
          <w:rFonts w:cs="Times New Roman"/>
          <w:bCs w:val="0"/>
        </w:rPr>
      </w:pPr>
      <w:r w:rsidRPr="004D4982">
        <w:rPr>
          <w:rFonts w:cs="Times New Roman"/>
          <w:bCs w:val="0"/>
        </w:rPr>
        <w:t>The holder is authorized to teach history and the social sciences in grades 7-12.</w:t>
      </w:r>
    </w:p>
    <w:p w:rsidR="00B13384" w:rsidRPr="00B13384" w:rsidRDefault="00B13384" w:rsidP="00B13384">
      <w:pPr>
        <w:jc w:val="center"/>
        <w:rPr>
          <w:rFonts w:cs="Times New Roman"/>
          <w:bCs w:val="0"/>
        </w:rPr>
      </w:pPr>
    </w:p>
    <w:p w:rsidR="004D4982" w:rsidRPr="0058200E" w:rsidRDefault="004D4982" w:rsidP="004D4982">
      <w:pPr>
        <w:jc w:val="center"/>
        <w:rPr>
          <w:rFonts w:eastAsia="Palatino Linotype" w:cs="Palatino Linotype"/>
        </w:rPr>
      </w:pPr>
      <w:r w:rsidRPr="0058200E">
        <w:rPr>
          <w:rFonts w:eastAsia="Palatino Linotype" w:cs="Palatino Linotype"/>
        </w:rPr>
        <w:t xml:space="preserve">Please note that the transcript review worksheets indicate only the endorsement competencies that must be met. There may be additional jurisdictional requirements. </w:t>
      </w:r>
    </w:p>
    <w:p w:rsidR="00B13384" w:rsidRPr="00B316D9" w:rsidRDefault="004D4982" w:rsidP="00B316D9">
      <w:pPr>
        <w:jc w:val="center"/>
        <w:rPr>
          <w:rFonts w:eastAsia="Palatino Linotype" w:cs="Palatino Linotype"/>
          <w:i/>
        </w:rPr>
      </w:pPr>
      <w:r w:rsidRPr="0058200E">
        <w:rPr>
          <w:rFonts w:eastAsia="Palatino Linotype" w:cs="Palatino Linotype"/>
        </w:rPr>
        <w:t xml:space="preserve">For a full list of requirements, please consult the </w:t>
      </w:r>
      <w:hyperlink r:id="rId8" w:history="1">
        <w:r w:rsidRPr="0058200E">
          <w:rPr>
            <w:rStyle w:val="Hyperlink"/>
            <w:rFonts w:eastAsia="Palatino Linotype" w:cs="Palatino Linotype"/>
          </w:rPr>
          <w:t>Rules Governing the Licensing of Educators</w:t>
        </w:r>
      </w:hyperlink>
    </w:p>
    <w:tbl>
      <w:tblPr>
        <w:tblpPr w:leftFromText="180" w:rightFromText="180" w:vertAnchor="text" w:horzAnchor="margin" w:tblpXSpec="center" w:tblpY="175"/>
        <w:tblW w:w="1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6"/>
        <w:gridCol w:w="1530"/>
        <w:gridCol w:w="1440"/>
        <w:gridCol w:w="1029"/>
        <w:gridCol w:w="2948"/>
      </w:tblGrid>
      <w:tr w:rsidR="00EE5EC3" w:rsidRPr="00B316D9" w:rsidTr="00B316D9">
        <w:trPr>
          <w:tblHeader/>
        </w:trPr>
        <w:tc>
          <w:tcPr>
            <w:tcW w:w="4006" w:type="dxa"/>
            <w:tcBorders>
              <w:bottom w:val="single" w:sz="4" w:space="0" w:color="auto"/>
            </w:tcBorders>
            <w:shd w:val="clear" w:color="auto" w:fill="D9D9D9" w:themeFill="background1" w:themeFillShade="D9"/>
          </w:tcPr>
          <w:p w:rsidR="00EE5EC3" w:rsidRPr="00B316D9" w:rsidRDefault="00EE5EC3" w:rsidP="00B13384">
            <w:pPr>
              <w:keepNext/>
              <w:jc w:val="center"/>
              <w:outlineLvl w:val="5"/>
              <w:rPr>
                <w:rFonts w:cs="Times New Roman"/>
                <w:b/>
                <w:bCs w:val="0"/>
              </w:rPr>
            </w:pPr>
            <w:r w:rsidRPr="00B316D9">
              <w:rPr>
                <w:rFonts w:cs="Times New Roman"/>
                <w:b/>
                <w:bCs w:val="0"/>
              </w:rPr>
              <w:t>Content</w:t>
            </w:r>
          </w:p>
          <w:p w:rsidR="00EE5EC3" w:rsidRPr="00B316D9" w:rsidRDefault="00EE5EC3" w:rsidP="00B13384">
            <w:pPr>
              <w:keepNext/>
              <w:jc w:val="center"/>
              <w:outlineLvl w:val="5"/>
              <w:rPr>
                <w:rFonts w:cs="Times New Roman"/>
                <w:b/>
                <w:bCs w:val="0"/>
              </w:rPr>
            </w:pPr>
            <w:r w:rsidRPr="00B316D9">
              <w:rPr>
                <w:rFonts w:cs="Times New Roman"/>
                <w:b/>
                <w:bCs w:val="0"/>
              </w:rPr>
              <w:t xml:space="preserve"> Topic</w:t>
            </w:r>
          </w:p>
        </w:tc>
        <w:tc>
          <w:tcPr>
            <w:tcW w:w="1530" w:type="dxa"/>
            <w:tcBorders>
              <w:bottom w:val="single" w:sz="4" w:space="0" w:color="auto"/>
            </w:tcBorders>
            <w:shd w:val="clear" w:color="auto" w:fill="D9D9D9" w:themeFill="background1" w:themeFillShade="D9"/>
          </w:tcPr>
          <w:p w:rsidR="00EE5EC3" w:rsidRPr="00B316D9" w:rsidRDefault="00EE5EC3" w:rsidP="00B13384">
            <w:pPr>
              <w:keepNext/>
              <w:jc w:val="center"/>
              <w:outlineLvl w:val="5"/>
              <w:rPr>
                <w:rFonts w:cs="Times New Roman"/>
                <w:b/>
                <w:bCs w:val="0"/>
              </w:rPr>
            </w:pPr>
            <w:r w:rsidRPr="00B316D9">
              <w:rPr>
                <w:rFonts w:cs="Times New Roman"/>
                <w:b/>
                <w:bCs w:val="0"/>
              </w:rPr>
              <w:t>College/</w:t>
            </w:r>
          </w:p>
          <w:p w:rsidR="00EE5EC3" w:rsidRPr="00B316D9" w:rsidRDefault="00EE5EC3" w:rsidP="00B13384">
            <w:pPr>
              <w:keepNext/>
              <w:jc w:val="center"/>
              <w:outlineLvl w:val="5"/>
              <w:rPr>
                <w:rFonts w:cs="Times New Roman"/>
                <w:b/>
                <w:bCs w:val="0"/>
              </w:rPr>
            </w:pPr>
            <w:r w:rsidRPr="00B316D9">
              <w:rPr>
                <w:rFonts w:cs="Times New Roman"/>
                <w:b/>
                <w:bCs w:val="0"/>
              </w:rPr>
              <w:t>University</w:t>
            </w:r>
          </w:p>
        </w:tc>
        <w:tc>
          <w:tcPr>
            <w:tcW w:w="1440" w:type="dxa"/>
            <w:tcBorders>
              <w:bottom w:val="single" w:sz="4" w:space="0" w:color="auto"/>
            </w:tcBorders>
            <w:shd w:val="clear" w:color="auto" w:fill="D9D9D9" w:themeFill="background1" w:themeFillShade="D9"/>
          </w:tcPr>
          <w:p w:rsidR="00EE5EC3" w:rsidRPr="00B316D9" w:rsidRDefault="00EE5EC3" w:rsidP="00B13384">
            <w:pPr>
              <w:jc w:val="center"/>
              <w:rPr>
                <w:rFonts w:cs="Times New Roman"/>
                <w:b/>
                <w:bCs w:val="0"/>
              </w:rPr>
            </w:pPr>
            <w:r w:rsidRPr="00B316D9">
              <w:rPr>
                <w:rFonts w:cs="Times New Roman"/>
                <w:b/>
                <w:bCs w:val="0"/>
              </w:rPr>
              <w:t>Course</w:t>
            </w:r>
          </w:p>
          <w:p w:rsidR="00EE5EC3" w:rsidRPr="00B316D9" w:rsidRDefault="00EE5EC3" w:rsidP="00B13384">
            <w:pPr>
              <w:jc w:val="center"/>
              <w:rPr>
                <w:rFonts w:cs="Times New Roman"/>
                <w:b/>
                <w:bCs w:val="0"/>
              </w:rPr>
            </w:pPr>
            <w:r w:rsidRPr="00B316D9">
              <w:rPr>
                <w:rFonts w:cs="Times New Roman"/>
                <w:b/>
                <w:bCs w:val="0"/>
              </w:rPr>
              <w:t>Number</w:t>
            </w:r>
          </w:p>
        </w:tc>
        <w:tc>
          <w:tcPr>
            <w:tcW w:w="1029" w:type="dxa"/>
            <w:tcBorders>
              <w:bottom w:val="single" w:sz="4" w:space="0" w:color="auto"/>
            </w:tcBorders>
            <w:shd w:val="clear" w:color="auto" w:fill="D9D9D9" w:themeFill="background1" w:themeFillShade="D9"/>
          </w:tcPr>
          <w:p w:rsidR="00EE5EC3" w:rsidRPr="00B316D9" w:rsidRDefault="00EE5EC3" w:rsidP="00B13384">
            <w:pPr>
              <w:jc w:val="center"/>
              <w:rPr>
                <w:rFonts w:cs="Times New Roman"/>
                <w:b/>
                <w:bCs w:val="0"/>
              </w:rPr>
            </w:pPr>
            <w:r w:rsidRPr="00B316D9">
              <w:rPr>
                <w:rFonts w:cs="Times New Roman"/>
                <w:b/>
                <w:bCs w:val="0"/>
              </w:rPr>
              <w:t># of Credits</w:t>
            </w:r>
          </w:p>
        </w:tc>
        <w:tc>
          <w:tcPr>
            <w:tcW w:w="2948" w:type="dxa"/>
            <w:tcBorders>
              <w:bottom w:val="single" w:sz="4" w:space="0" w:color="auto"/>
            </w:tcBorders>
            <w:shd w:val="clear" w:color="auto" w:fill="D9D9D9" w:themeFill="background1" w:themeFillShade="D9"/>
          </w:tcPr>
          <w:p w:rsidR="00EE5EC3" w:rsidRPr="00B316D9" w:rsidRDefault="00EE5EC3" w:rsidP="00B13384">
            <w:pPr>
              <w:jc w:val="center"/>
              <w:rPr>
                <w:rFonts w:cs="Times New Roman"/>
                <w:b/>
                <w:bCs w:val="0"/>
              </w:rPr>
            </w:pPr>
            <w:r w:rsidRPr="00B316D9">
              <w:rPr>
                <w:rFonts w:cs="Times New Roman"/>
                <w:b/>
                <w:bCs w:val="0"/>
              </w:rPr>
              <w:t xml:space="preserve">Course </w:t>
            </w:r>
          </w:p>
          <w:p w:rsidR="00EE5EC3" w:rsidRPr="00B316D9" w:rsidRDefault="00EE5EC3" w:rsidP="00B13384">
            <w:pPr>
              <w:jc w:val="center"/>
              <w:rPr>
                <w:rFonts w:cs="Times New Roman"/>
                <w:b/>
                <w:bCs w:val="0"/>
              </w:rPr>
            </w:pPr>
            <w:r w:rsidRPr="00B316D9">
              <w:rPr>
                <w:rFonts w:cs="Times New Roman"/>
                <w:b/>
                <w:bCs w:val="0"/>
              </w:rPr>
              <w:t>Title</w:t>
            </w:r>
          </w:p>
        </w:tc>
      </w:tr>
      <w:tr w:rsidR="00EE5EC3" w:rsidRPr="00B316D9" w:rsidTr="00B316D9">
        <w:trPr>
          <w:cantSplit/>
          <w:trHeight w:val="690"/>
        </w:trPr>
        <w:tc>
          <w:tcPr>
            <w:tcW w:w="4006" w:type="dxa"/>
            <w:tcBorders>
              <w:bottom w:val="single" w:sz="4" w:space="0" w:color="auto"/>
            </w:tcBorders>
            <w:shd w:val="clear" w:color="auto" w:fill="FFFFFF"/>
          </w:tcPr>
          <w:p w:rsidR="00B316D9" w:rsidRPr="00B316D9" w:rsidRDefault="00B316D9" w:rsidP="00B316D9">
            <w:pPr>
              <w:pStyle w:val="Default"/>
              <w:rPr>
                <w:sz w:val="22"/>
                <w:szCs w:val="22"/>
              </w:rPr>
            </w:pPr>
            <w:r w:rsidRPr="00B316D9">
              <w:rPr>
                <w:sz w:val="22"/>
                <w:szCs w:val="22"/>
              </w:rPr>
              <w:t xml:space="preserve">1. Knowledge Standards: </w:t>
            </w:r>
          </w:p>
          <w:p w:rsidR="00EE5EC3" w:rsidRPr="00B316D9" w:rsidRDefault="00B316D9" w:rsidP="00B316D9">
            <w:pPr>
              <w:rPr>
                <w:rFonts w:cs="Times New Roman"/>
                <w:bCs w:val="0"/>
              </w:rPr>
            </w:pPr>
            <w:r w:rsidRPr="00B316D9">
              <w:t>Demonstrates knowledge of the social studies disciplines, content, concepts, and skills delineated in current national professional standards such as the College, Career and Civic Life (C3) Framework for Social Studies State Standards, including:</w:t>
            </w:r>
          </w:p>
        </w:tc>
        <w:tc>
          <w:tcPr>
            <w:tcW w:w="1530" w:type="dxa"/>
            <w:shd w:val="clear" w:color="auto" w:fill="FFFFFF"/>
          </w:tcPr>
          <w:p w:rsidR="00EE5EC3" w:rsidRPr="00B316D9" w:rsidRDefault="00EE5EC3" w:rsidP="00B13384">
            <w:pPr>
              <w:keepNext/>
              <w:jc w:val="center"/>
              <w:outlineLvl w:val="5"/>
              <w:rPr>
                <w:rFonts w:cs="Times New Roman"/>
                <w:b/>
                <w:bCs w:val="0"/>
              </w:rPr>
            </w:pPr>
          </w:p>
        </w:tc>
        <w:tc>
          <w:tcPr>
            <w:tcW w:w="1440" w:type="dxa"/>
            <w:shd w:val="clear" w:color="auto" w:fill="FFFFFF"/>
          </w:tcPr>
          <w:p w:rsidR="00EE5EC3" w:rsidRPr="00B316D9" w:rsidRDefault="00EE5EC3" w:rsidP="00B13384">
            <w:pPr>
              <w:jc w:val="center"/>
              <w:rPr>
                <w:rFonts w:cs="Times New Roman"/>
                <w:b/>
                <w:bCs w:val="0"/>
              </w:rPr>
            </w:pPr>
          </w:p>
        </w:tc>
        <w:tc>
          <w:tcPr>
            <w:tcW w:w="1029" w:type="dxa"/>
            <w:shd w:val="clear" w:color="auto" w:fill="FFFFFF"/>
          </w:tcPr>
          <w:p w:rsidR="00EE5EC3" w:rsidRPr="00B316D9" w:rsidRDefault="00EE5EC3" w:rsidP="00B13384">
            <w:pPr>
              <w:jc w:val="center"/>
              <w:rPr>
                <w:rFonts w:cs="Times New Roman"/>
                <w:b/>
                <w:bCs w:val="0"/>
              </w:rPr>
            </w:pPr>
          </w:p>
        </w:tc>
        <w:tc>
          <w:tcPr>
            <w:tcW w:w="2948" w:type="dxa"/>
            <w:shd w:val="clear" w:color="auto" w:fill="FFFFFF"/>
          </w:tcPr>
          <w:p w:rsidR="00EE5EC3" w:rsidRPr="00B316D9" w:rsidRDefault="00EE5EC3" w:rsidP="00B13384">
            <w:pPr>
              <w:jc w:val="center"/>
              <w:rPr>
                <w:rFonts w:cs="Times New Roman"/>
                <w:b/>
                <w:bCs w:val="0"/>
              </w:rPr>
            </w:pPr>
          </w:p>
        </w:tc>
      </w:tr>
      <w:tr w:rsidR="00B316D9" w:rsidRPr="00B316D9" w:rsidTr="00B316D9">
        <w:trPr>
          <w:cantSplit/>
          <w:trHeight w:val="395"/>
        </w:trPr>
        <w:tc>
          <w:tcPr>
            <w:tcW w:w="4006" w:type="dxa"/>
            <w:tcBorders>
              <w:bottom w:val="single" w:sz="4" w:space="0" w:color="auto"/>
            </w:tcBorders>
            <w:shd w:val="clear" w:color="auto" w:fill="FFFFFF"/>
          </w:tcPr>
          <w:p w:rsidR="00B316D9" w:rsidRPr="00B316D9" w:rsidRDefault="00B316D9" w:rsidP="00B316D9">
            <w:pPr>
              <w:pStyle w:val="Default"/>
              <w:rPr>
                <w:sz w:val="22"/>
                <w:szCs w:val="22"/>
              </w:rPr>
            </w:pPr>
            <w:r w:rsidRPr="00B316D9">
              <w:rPr>
                <w:sz w:val="22"/>
                <w:szCs w:val="22"/>
              </w:rPr>
              <w:t xml:space="preserve">1.1. Methods of historical and social science investigation and analysis, including criteria for developing questions and planning inquiries; applying disciplinary concepts and tools; evaluating sources and using evidence including the nature of primary and secondary sources </w:t>
            </w:r>
          </w:p>
        </w:tc>
        <w:tc>
          <w:tcPr>
            <w:tcW w:w="1530" w:type="dxa"/>
            <w:tcBorders>
              <w:bottom w:val="single" w:sz="4" w:space="0" w:color="auto"/>
            </w:tcBorders>
            <w:shd w:val="clear" w:color="auto" w:fill="FFFFFF"/>
          </w:tcPr>
          <w:p w:rsidR="00B316D9" w:rsidRPr="00B316D9" w:rsidRDefault="00B316D9" w:rsidP="00B316D9">
            <w:pPr>
              <w:keepNext/>
              <w:jc w:val="center"/>
              <w:outlineLvl w:val="5"/>
              <w:rPr>
                <w:rFonts w:cs="Times New Roman"/>
                <w:b/>
                <w:bCs w:val="0"/>
              </w:rPr>
            </w:pPr>
          </w:p>
        </w:tc>
        <w:tc>
          <w:tcPr>
            <w:tcW w:w="1440" w:type="dxa"/>
            <w:tcBorders>
              <w:bottom w:val="single" w:sz="4" w:space="0" w:color="auto"/>
            </w:tcBorders>
            <w:shd w:val="clear" w:color="auto" w:fill="FFFFFF"/>
          </w:tcPr>
          <w:p w:rsidR="00B316D9" w:rsidRPr="00B316D9" w:rsidRDefault="00B316D9" w:rsidP="00B316D9">
            <w:pPr>
              <w:jc w:val="center"/>
              <w:rPr>
                <w:rFonts w:cs="Times New Roman"/>
                <w:b/>
                <w:bCs w:val="0"/>
              </w:rPr>
            </w:pPr>
          </w:p>
        </w:tc>
        <w:tc>
          <w:tcPr>
            <w:tcW w:w="1029" w:type="dxa"/>
            <w:tcBorders>
              <w:bottom w:val="single" w:sz="4" w:space="0" w:color="auto"/>
            </w:tcBorders>
            <w:shd w:val="clear" w:color="auto" w:fill="FFFFFF"/>
          </w:tcPr>
          <w:p w:rsidR="00B316D9" w:rsidRPr="00B316D9" w:rsidRDefault="00B316D9" w:rsidP="00B316D9">
            <w:pPr>
              <w:jc w:val="center"/>
              <w:rPr>
                <w:rFonts w:cs="Times New Roman"/>
                <w:b/>
                <w:bCs w:val="0"/>
              </w:rPr>
            </w:pPr>
          </w:p>
        </w:tc>
        <w:tc>
          <w:tcPr>
            <w:tcW w:w="2948" w:type="dxa"/>
            <w:tcBorders>
              <w:bottom w:val="single" w:sz="4" w:space="0" w:color="auto"/>
            </w:tcBorders>
            <w:shd w:val="clear" w:color="auto" w:fill="FFFFFF"/>
          </w:tcPr>
          <w:p w:rsidR="00B316D9" w:rsidRPr="00B316D9" w:rsidRDefault="00B316D9" w:rsidP="00B316D9">
            <w:pPr>
              <w:jc w:val="center"/>
              <w:rPr>
                <w:rFonts w:cs="Times New Roman"/>
                <w:b/>
                <w:bCs w:val="0"/>
              </w:rPr>
            </w:pPr>
          </w:p>
        </w:tc>
      </w:tr>
      <w:tr w:rsidR="00B316D9" w:rsidRPr="00B316D9" w:rsidTr="00B316D9">
        <w:trPr>
          <w:trHeight w:val="143"/>
        </w:trPr>
        <w:tc>
          <w:tcPr>
            <w:tcW w:w="4006" w:type="dxa"/>
            <w:tcBorders>
              <w:top w:val="single" w:sz="4" w:space="0" w:color="auto"/>
              <w:bottom w:val="single" w:sz="4" w:space="0" w:color="auto"/>
            </w:tcBorders>
            <w:shd w:val="clear" w:color="auto" w:fill="FFFFFF"/>
          </w:tcPr>
          <w:p w:rsidR="00B316D9" w:rsidRPr="00B316D9" w:rsidRDefault="00B316D9" w:rsidP="00B316D9">
            <w:pPr>
              <w:pStyle w:val="Default"/>
              <w:rPr>
                <w:sz w:val="22"/>
                <w:szCs w:val="22"/>
              </w:rPr>
            </w:pPr>
            <w:r w:rsidRPr="00B316D9">
              <w:rPr>
                <w:sz w:val="22"/>
                <w:szCs w:val="22"/>
              </w:rPr>
              <w:t xml:space="preserve">1.2. The development of students’ historical and social science thinking, including addressing common misconceptions in the historical and social science thinking of students </w:t>
            </w:r>
          </w:p>
        </w:tc>
        <w:tc>
          <w:tcPr>
            <w:tcW w:w="1530" w:type="dxa"/>
            <w:tcBorders>
              <w:top w:val="single" w:sz="4" w:space="0" w:color="auto"/>
              <w:bottom w:val="single" w:sz="4" w:space="0" w:color="auto"/>
            </w:tcBorders>
            <w:shd w:val="clear" w:color="auto" w:fill="FFFFFF"/>
          </w:tcPr>
          <w:p w:rsidR="00B316D9" w:rsidRPr="00B316D9" w:rsidRDefault="00B316D9" w:rsidP="00B316D9">
            <w:pPr>
              <w:keepNext/>
              <w:outlineLvl w:val="5"/>
              <w:rPr>
                <w:rFonts w:cs="Times New Roman"/>
                <w:b/>
                <w:bCs w:val="0"/>
              </w:rPr>
            </w:pPr>
          </w:p>
        </w:tc>
        <w:tc>
          <w:tcPr>
            <w:tcW w:w="1440"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1029"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2948"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r>
      <w:tr w:rsidR="00B316D9" w:rsidRPr="00B316D9" w:rsidTr="00B316D9">
        <w:trPr>
          <w:trHeight w:val="143"/>
        </w:trPr>
        <w:tc>
          <w:tcPr>
            <w:tcW w:w="4006" w:type="dxa"/>
            <w:tcBorders>
              <w:top w:val="single" w:sz="4" w:space="0" w:color="auto"/>
              <w:bottom w:val="single" w:sz="4" w:space="0" w:color="auto"/>
            </w:tcBorders>
            <w:shd w:val="clear" w:color="auto" w:fill="FFFFFF"/>
          </w:tcPr>
          <w:p w:rsidR="00B316D9" w:rsidRPr="00B316D9" w:rsidRDefault="00B316D9" w:rsidP="00B316D9">
            <w:pPr>
              <w:pStyle w:val="Default"/>
              <w:rPr>
                <w:rFonts w:cs="Times New Roman"/>
                <w:b/>
                <w:bCs/>
                <w:sz w:val="22"/>
                <w:szCs w:val="22"/>
              </w:rPr>
            </w:pPr>
            <w:r w:rsidRPr="00B316D9">
              <w:rPr>
                <w:sz w:val="22"/>
                <w:szCs w:val="22"/>
              </w:rPr>
              <w:t xml:space="preserve">1.3. Civics – Forms of government and their underlying concepts; principles and responsibilities of democratic citizenship; principles of American federalism; origins and evolution of civic virtues and democratic principles, especially equality, justice, freedom, participation, deliberation, </w:t>
            </w:r>
            <w:r w:rsidRPr="00B316D9">
              <w:rPr>
                <w:sz w:val="22"/>
                <w:szCs w:val="22"/>
              </w:rPr>
              <w:lastRenderedPageBreak/>
              <w:t xml:space="preserve">and human and civil rights; interaction of processes, rules and laws at local, state, national and international levels </w:t>
            </w:r>
          </w:p>
        </w:tc>
        <w:tc>
          <w:tcPr>
            <w:tcW w:w="1530" w:type="dxa"/>
            <w:tcBorders>
              <w:top w:val="single" w:sz="4" w:space="0" w:color="auto"/>
              <w:bottom w:val="single" w:sz="4" w:space="0" w:color="auto"/>
            </w:tcBorders>
            <w:shd w:val="clear" w:color="auto" w:fill="FFFFFF"/>
          </w:tcPr>
          <w:p w:rsidR="00B316D9" w:rsidRPr="00B316D9" w:rsidRDefault="00B316D9" w:rsidP="00B316D9">
            <w:pPr>
              <w:keepNext/>
              <w:outlineLvl w:val="5"/>
              <w:rPr>
                <w:rFonts w:cs="Times New Roman"/>
                <w:b/>
                <w:bCs w:val="0"/>
              </w:rPr>
            </w:pPr>
          </w:p>
        </w:tc>
        <w:tc>
          <w:tcPr>
            <w:tcW w:w="1440"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1029"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2948"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r>
      <w:tr w:rsidR="00B316D9" w:rsidRPr="00B316D9" w:rsidTr="00B316D9">
        <w:trPr>
          <w:trHeight w:val="143"/>
        </w:trPr>
        <w:tc>
          <w:tcPr>
            <w:tcW w:w="4006" w:type="dxa"/>
            <w:tcBorders>
              <w:top w:val="single" w:sz="4" w:space="0" w:color="auto"/>
            </w:tcBorders>
            <w:shd w:val="clear" w:color="auto" w:fill="FFFFFF"/>
          </w:tcPr>
          <w:p w:rsidR="00B316D9" w:rsidRPr="00B316D9" w:rsidRDefault="00B316D9" w:rsidP="00B316D9">
            <w:pPr>
              <w:pStyle w:val="Default"/>
              <w:rPr>
                <w:sz w:val="22"/>
                <w:szCs w:val="22"/>
              </w:rPr>
            </w:pPr>
            <w:r w:rsidRPr="00B316D9">
              <w:rPr>
                <w:sz w:val="22"/>
                <w:szCs w:val="22"/>
              </w:rPr>
              <w:t xml:space="preserve">1.4. Economics – Economic decision making including personal financial literacy; the nature of exchanges and markets and their consequences on people and environments; the national and global economy including economic systems, the government’s role in economic policy, concepts of economic interdependence, and principles of micro and macro economics </w:t>
            </w:r>
          </w:p>
        </w:tc>
        <w:tc>
          <w:tcPr>
            <w:tcW w:w="1530" w:type="dxa"/>
            <w:tcBorders>
              <w:top w:val="single" w:sz="4" w:space="0" w:color="auto"/>
            </w:tcBorders>
            <w:shd w:val="clear" w:color="auto" w:fill="FFFFFF"/>
          </w:tcPr>
          <w:p w:rsidR="00B316D9" w:rsidRPr="00B316D9" w:rsidRDefault="00B316D9" w:rsidP="00B316D9">
            <w:pPr>
              <w:keepNext/>
              <w:outlineLvl w:val="5"/>
              <w:rPr>
                <w:rFonts w:cs="Times New Roman"/>
                <w:b/>
                <w:bCs w:val="0"/>
              </w:rPr>
            </w:pPr>
          </w:p>
        </w:tc>
        <w:tc>
          <w:tcPr>
            <w:tcW w:w="1440" w:type="dxa"/>
            <w:tcBorders>
              <w:top w:val="single" w:sz="4" w:space="0" w:color="auto"/>
            </w:tcBorders>
            <w:shd w:val="clear" w:color="auto" w:fill="FFFFFF"/>
          </w:tcPr>
          <w:p w:rsidR="00B316D9" w:rsidRPr="00B316D9" w:rsidRDefault="00B316D9" w:rsidP="00B316D9">
            <w:pPr>
              <w:rPr>
                <w:rFonts w:cs="Times New Roman"/>
                <w:b/>
                <w:bCs w:val="0"/>
              </w:rPr>
            </w:pPr>
          </w:p>
        </w:tc>
        <w:tc>
          <w:tcPr>
            <w:tcW w:w="1029" w:type="dxa"/>
            <w:tcBorders>
              <w:top w:val="single" w:sz="4" w:space="0" w:color="auto"/>
            </w:tcBorders>
            <w:shd w:val="clear" w:color="auto" w:fill="FFFFFF"/>
          </w:tcPr>
          <w:p w:rsidR="00B316D9" w:rsidRPr="00B316D9" w:rsidRDefault="00B316D9" w:rsidP="00B316D9">
            <w:pPr>
              <w:rPr>
                <w:rFonts w:cs="Times New Roman"/>
                <w:b/>
                <w:bCs w:val="0"/>
              </w:rPr>
            </w:pPr>
          </w:p>
        </w:tc>
        <w:tc>
          <w:tcPr>
            <w:tcW w:w="2948" w:type="dxa"/>
            <w:tcBorders>
              <w:top w:val="single" w:sz="4" w:space="0" w:color="auto"/>
            </w:tcBorders>
            <w:shd w:val="clear" w:color="auto" w:fill="FFFFFF"/>
          </w:tcPr>
          <w:p w:rsidR="00B316D9" w:rsidRPr="00B316D9" w:rsidRDefault="00B316D9" w:rsidP="00B316D9">
            <w:pPr>
              <w:rPr>
                <w:rFonts w:cs="Times New Roman"/>
                <w:b/>
                <w:bCs w:val="0"/>
              </w:rPr>
            </w:pPr>
          </w:p>
        </w:tc>
      </w:tr>
      <w:tr w:rsidR="00B316D9" w:rsidRPr="00B316D9" w:rsidTr="00B316D9">
        <w:trPr>
          <w:trHeight w:val="143"/>
        </w:trPr>
        <w:tc>
          <w:tcPr>
            <w:tcW w:w="4006" w:type="dxa"/>
            <w:tcBorders>
              <w:top w:val="single" w:sz="4" w:space="0" w:color="auto"/>
            </w:tcBorders>
            <w:shd w:val="clear" w:color="auto" w:fill="FFFFFF"/>
          </w:tcPr>
          <w:p w:rsidR="00B316D9" w:rsidRPr="00B316D9" w:rsidRDefault="00B316D9" w:rsidP="00B316D9">
            <w:pPr>
              <w:pStyle w:val="Default"/>
              <w:rPr>
                <w:sz w:val="22"/>
                <w:szCs w:val="22"/>
              </w:rPr>
            </w:pPr>
            <w:r w:rsidRPr="00B316D9">
              <w:rPr>
                <w:sz w:val="22"/>
                <w:szCs w:val="22"/>
              </w:rPr>
              <w:t xml:space="preserve">1.5. Geography – An understanding of the world in spatial and cultural terms; the physical and human characteristics of places, regions, and cultures; interaction of environment and society; spatial patterns and movements of human population; local regional and global interconnections </w:t>
            </w:r>
          </w:p>
        </w:tc>
        <w:tc>
          <w:tcPr>
            <w:tcW w:w="1530" w:type="dxa"/>
            <w:tcBorders>
              <w:top w:val="single" w:sz="4" w:space="0" w:color="auto"/>
            </w:tcBorders>
            <w:shd w:val="clear" w:color="auto" w:fill="FFFFFF"/>
          </w:tcPr>
          <w:p w:rsidR="00B316D9" w:rsidRPr="00B316D9" w:rsidRDefault="00B316D9" w:rsidP="00B316D9">
            <w:pPr>
              <w:keepNext/>
              <w:outlineLvl w:val="5"/>
              <w:rPr>
                <w:rFonts w:cs="Times New Roman"/>
                <w:b/>
                <w:bCs w:val="0"/>
              </w:rPr>
            </w:pPr>
          </w:p>
        </w:tc>
        <w:tc>
          <w:tcPr>
            <w:tcW w:w="1440" w:type="dxa"/>
            <w:tcBorders>
              <w:top w:val="single" w:sz="4" w:space="0" w:color="auto"/>
            </w:tcBorders>
            <w:shd w:val="clear" w:color="auto" w:fill="FFFFFF"/>
          </w:tcPr>
          <w:p w:rsidR="00B316D9" w:rsidRPr="00B316D9" w:rsidRDefault="00B316D9" w:rsidP="00B316D9">
            <w:pPr>
              <w:rPr>
                <w:rFonts w:cs="Times New Roman"/>
                <w:b/>
                <w:bCs w:val="0"/>
              </w:rPr>
            </w:pPr>
          </w:p>
        </w:tc>
        <w:tc>
          <w:tcPr>
            <w:tcW w:w="1029" w:type="dxa"/>
            <w:tcBorders>
              <w:top w:val="single" w:sz="4" w:space="0" w:color="auto"/>
            </w:tcBorders>
            <w:shd w:val="clear" w:color="auto" w:fill="FFFFFF"/>
          </w:tcPr>
          <w:p w:rsidR="00B316D9" w:rsidRPr="00B316D9" w:rsidRDefault="00B316D9" w:rsidP="00B316D9">
            <w:pPr>
              <w:rPr>
                <w:rFonts w:cs="Times New Roman"/>
                <w:b/>
                <w:bCs w:val="0"/>
              </w:rPr>
            </w:pPr>
          </w:p>
        </w:tc>
        <w:tc>
          <w:tcPr>
            <w:tcW w:w="2948" w:type="dxa"/>
            <w:tcBorders>
              <w:top w:val="single" w:sz="4" w:space="0" w:color="auto"/>
            </w:tcBorders>
            <w:shd w:val="clear" w:color="auto" w:fill="FFFFFF"/>
          </w:tcPr>
          <w:p w:rsidR="00B316D9" w:rsidRPr="00B316D9" w:rsidRDefault="00B316D9" w:rsidP="00B316D9">
            <w:pPr>
              <w:rPr>
                <w:rFonts w:cs="Times New Roman"/>
                <w:b/>
                <w:bCs w:val="0"/>
              </w:rPr>
            </w:pPr>
          </w:p>
        </w:tc>
      </w:tr>
      <w:tr w:rsidR="00B316D9" w:rsidRPr="00B316D9" w:rsidTr="00B316D9">
        <w:trPr>
          <w:trHeight w:val="143"/>
        </w:trPr>
        <w:tc>
          <w:tcPr>
            <w:tcW w:w="4006" w:type="dxa"/>
            <w:tcBorders>
              <w:top w:val="single" w:sz="4" w:space="0" w:color="auto"/>
            </w:tcBorders>
            <w:shd w:val="clear" w:color="auto" w:fill="FFFFFF"/>
          </w:tcPr>
          <w:p w:rsidR="00B316D9" w:rsidRPr="00B316D9" w:rsidRDefault="00B316D9" w:rsidP="00B316D9">
            <w:pPr>
              <w:pStyle w:val="Default"/>
              <w:rPr>
                <w:sz w:val="22"/>
                <w:szCs w:val="22"/>
              </w:rPr>
            </w:pPr>
            <w:r w:rsidRPr="00B316D9">
              <w:rPr>
                <w:sz w:val="22"/>
                <w:szCs w:val="22"/>
              </w:rPr>
              <w:t xml:space="preserve">1.6. History – Multiple perspectives on significant eras, developments, and turning points from prehistoric times to the present; causes and effects in human society; forces of historical and cultural continuity and change; the impact of historical context, such as specific circumstance of time and place, in relation to broader regional, national, or global processes. </w:t>
            </w:r>
          </w:p>
        </w:tc>
        <w:tc>
          <w:tcPr>
            <w:tcW w:w="1530" w:type="dxa"/>
            <w:tcBorders>
              <w:top w:val="single" w:sz="4" w:space="0" w:color="auto"/>
            </w:tcBorders>
            <w:shd w:val="clear" w:color="auto" w:fill="FFFFFF"/>
          </w:tcPr>
          <w:p w:rsidR="00B316D9" w:rsidRPr="00B316D9" w:rsidRDefault="00B316D9" w:rsidP="00B316D9">
            <w:pPr>
              <w:keepNext/>
              <w:outlineLvl w:val="5"/>
              <w:rPr>
                <w:rFonts w:cs="Times New Roman"/>
                <w:b/>
                <w:bCs w:val="0"/>
              </w:rPr>
            </w:pPr>
          </w:p>
        </w:tc>
        <w:tc>
          <w:tcPr>
            <w:tcW w:w="1440" w:type="dxa"/>
            <w:tcBorders>
              <w:top w:val="single" w:sz="4" w:space="0" w:color="auto"/>
            </w:tcBorders>
            <w:shd w:val="clear" w:color="auto" w:fill="FFFFFF"/>
          </w:tcPr>
          <w:p w:rsidR="00B316D9" w:rsidRPr="00B316D9" w:rsidRDefault="00B316D9" w:rsidP="00B316D9">
            <w:pPr>
              <w:rPr>
                <w:rFonts w:cs="Times New Roman"/>
                <w:b/>
                <w:bCs w:val="0"/>
              </w:rPr>
            </w:pPr>
          </w:p>
        </w:tc>
        <w:tc>
          <w:tcPr>
            <w:tcW w:w="1029" w:type="dxa"/>
            <w:tcBorders>
              <w:top w:val="single" w:sz="4" w:space="0" w:color="auto"/>
            </w:tcBorders>
            <w:shd w:val="clear" w:color="auto" w:fill="FFFFFF"/>
          </w:tcPr>
          <w:p w:rsidR="00B316D9" w:rsidRPr="00B316D9" w:rsidRDefault="00B316D9" w:rsidP="00B316D9">
            <w:pPr>
              <w:rPr>
                <w:rFonts w:cs="Times New Roman"/>
                <w:b/>
                <w:bCs w:val="0"/>
              </w:rPr>
            </w:pPr>
          </w:p>
        </w:tc>
        <w:tc>
          <w:tcPr>
            <w:tcW w:w="2948" w:type="dxa"/>
            <w:tcBorders>
              <w:top w:val="single" w:sz="4" w:space="0" w:color="auto"/>
            </w:tcBorders>
            <w:shd w:val="clear" w:color="auto" w:fill="FFFFFF"/>
          </w:tcPr>
          <w:p w:rsidR="00B316D9" w:rsidRPr="00B316D9" w:rsidRDefault="00B316D9" w:rsidP="00B316D9">
            <w:pPr>
              <w:rPr>
                <w:rFonts w:cs="Times New Roman"/>
                <w:b/>
                <w:bCs w:val="0"/>
              </w:rPr>
            </w:pPr>
          </w:p>
        </w:tc>
      </w:tr>
      <w:tr w:rsidR="00B316D9" w:rsidRPr="00B316D9" w:rsidTr="00B316D9">
        <w:trPr>
          <w:trHeight w:val="143"/>
        </w:trPr>
        <w:tc>
          <w:tcPr>
            <w:tcW w:w="4006" w:type="dxa"/>
            <w:tcBorders>
              <w:top w:val="single" w:sz="4" w:space="0" w:color="auto"/>
            </w:tcBorders>
            <w:shd w:val="clear" w:color="auto" w:fill="FFFFFF"/>
          </w:tcPr>
          <w:p w:rsidR="00B316D9" w:rsidRPr="00B316D9" w:rsidRDefault="00B316D9" w:rsidP="00B316D9">
            <w:pPr>
              <w:pStyle w:val="Default"/>
              <w:rPr>
                <w:sz w:val="22"/>
                <w:szCs w:val="22"/>
              </w:rPr>
            </w:pPr>
            <w:r w:rsidRPr="00B316D9">
              <w:rPr>
                <w:sz w:val="22"/>
                <w:szCs w:val="22"/>
              </w:rPr>
              <w:t xml:space="preserve">1.7. Social and Behavioral Sciences – An understanding of how individual behavior is affected by learning, personal identity, and development; how human behavior is influenced by society and society’s groups and institutions; how culture and cultural change, human adaption, and diversity influence human behavior </w:t>
            </w:r>
          </w:p>
        </w:tc>
        <w:tc>
          <w:tcPr>
            <w:tcW w:w="1530" w:type="dxa"/>
            <w:tcBorders>
              <w:top w:val="single" w:sz="4" w:space="0" w:color="auto"/>
            </w:tcBorders>
            <w:shd w:val="clear" w:color="auto" w:fill="FFFFFF"/>
          </w:tcPr>
          <w:p w:rsidR="00B316D9" w:rsidRPr="00B316D9" w:rsidRDefault="00B316D9" w:rsidP="00B316D9">
            <w:pPr>
              <w:keepNext/>
              <w:outlineLvl w:val="5"/>
              <w:rPr>
                <w:rFonts w:cs="Times New Roman"/>
                <w:b/>
                <w:bCs w:val="0"/>
              </w:rPr>
            </w:pPr>
          </w:p>
        </w:tc>
        <w:tc>
          <w:tcPr>
            <w:tcW w:w="1440" w:type="dxa"/>
            <w:tcBorders>
              <w:top w:val="single" w:sz="4" w:space="0" w:color="auto"/>
            </w:tcBorders>
            <w:shd w:val="clear" w:color="auto" w:fill="FFFFFF"/>
          </w:tcPr>
          <w:p w:rsidR="00B316D9" w:rsidRPr="00B316D9" w:rsidRDefault="00B316D9" w:rsidP="00B316D9">
            <w:pPr>
              <w:rPr>
                <w:rFonts w:cs="Times New Roman"/>
                <w:b/>
                <w:bCs w:val="0"/>
              </w:rPr>
            </w:pPr>
          </w:p>
        </w:tc>
        <w:tc>
          <w:tcPr>
            <w:tcW w:w="1029" w:type="dxa"/>
            <w:tcBorders>
              <w:top w:val="single" w:sz="4" w:space="0" w:color="auto"/>
            </w:tcBorders>
            <w:shd w:val="clear" w:color="auto" w:fill="FFFFFF"/>
          </w:tcPr>
          <w:p w:rsidR="00B316D9" w:rsidRPr="00B316D9" w:rsidRDefault="00B316D9" w:rsidP="00B316D9">
            <w:pPr>
              <w:rPr>
                <w:rFonts w:cs="Times New Roman"/>
                <w:b/>
                <w:bCs w:val="0"/>
              </w:rPr>
            </w:pPr>
          </w:p>
        </w:tc>
        <w:tc>
          <w:tcPr>
            <w:tcW w:w="2948" w:type="dxa"/>
            <w:tcBorders>
              <w:top w:val="single" w:sz="4" w:space="0" w:color="auto"/>
            </w:tcBorders>
            <w:shd w:val="clear" w:color="auto" w:fill="FFFFFF"/>
          </w:tcPr>
          <w:p w:rsidR="00B316D9" w:rsidRPr="00B316D9" w:rsidRDefault="00B316D9" w:rsidP="00B316D9">
            <w:pPr>
              <w:rPr>
                <w:rFonts w:cs="Times New Roman"/>
                <w:b/>
                <w:bCs w:val="0"/>
              </w:rPr>
            </w:pPr>
          </w:p>
        </w:tc>
      </w:tr>
      <w:tr w:rsidR="00B316D9" w:rsidRPr="00B316D9" w:rsidTr="00B316D9">
        <w:trPr>
          <w:trHeight w:val="143"/>
        </w:trPr>
        <w:tc>
          <w:tcPr>
            <w:tcW w:w="4006" w:type="dxa"/>
            <w:tcBorders>
              <w:top w:val="single" w:sz="4" w:space="0" w:color="auto"/>
              <w:bottom w:val="single" w:sz="4" w:space="0" w:color="auto"/>
            </w:tcBorders>
            <w:shd w:val="clear" w:color="auto" w:fill="FFFFFF"/>
          </w:tcPr>
          <w:p w:rsidR="00B316D9" w:rsidRPr="00B316D9" w:rsidRDefault="00B316D9" w:rsidP="00B316D9">
            <w:pPr>
              <w:pStyle w:val="Default"/>
              <w:rPr>
                <w:rFonts w:cs="Times New Roman"/>
                <w:bCs/>
                <w:sz w:val="22"/>
                <w:szCs w:val="22"/>
              </w:rPr>
            </w:pPr>
            <w:r w:rsidRPr="00B316D9">
              <w:rPr>
                <w:sz w:val="22"/>
                <w:szCs w:val="22"/>
              </w:rPr>
              <w:t xml:space="preserve">1.8. Diversity, Unity, Identity, and Interdependence – Cultural competency including interpersonal interactions and socio-cultural assets; </w:t>
            </w:r>
            <w:r w:rsidRPr="00B316D9">
              <w:rPr>
                <w:sz w:val="22"/>
                <w:szCs w:val="22"/>
              </w:rPr>
              <w:lastRenderedPageBreak/>
              <w:t xml:space="preserve">consequences of discrimination, bias, stereotyping, marginalization, and prejudice on individuals and groups; the origins of conflict and cooperation; benefits of working for the common good, both within and between cultures </w:t>
            </w:r>
          </w:p>
        </w:tc>
        <w:tc>
          <w:tcPr>
            <w:tcW w:w="1530" w:type="dxa"/>
            <w:tcBorders>
              <w:top w:val="single" w:sz="4" w:space="0" w:color="auto"/>
              <w:bottom w:val="single" w:sz="4" w:space="0" w:color="auto"/>
            </w:tcBorders>
            <w:shd w:val="clear" w:color="auto" w:fill="FFFFFF"/>
          </w:tcPr>
          <w:p w:rsidR="00B316D9" w:rsidRPr="00B316D9" w:rsidRDefault="00B316D9" w:rsidP="00B316D9">
            <w:pPr>
              <w:keepNext/>
              <w:outlineLvl w:val="5"/>
              <w:rPr>
                <w:rFonts w:cs="Times New Roman"/>
                <w:b/>
                <w:bCs w:val="0"/>
              </w:rPr>
            </w:pPr>
          </w:p>
        </w:tc>
        <w:tc>
          <w:tcPr>
            <w:tcW w:w="1440"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1029"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2948"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r>
      <w:tr w:rsidR="00B316D9" w:rsidRPr="00B316D9" w:rsidTr="00B316D9">
        <w:trPr>
          <w:trHeight w:val="143"/>
        </w:trPr>
        <w:tc>
          <w:tcPr>
            <w:tcW w:w="4006" w:type="dxa"/>
            <w:tcBorders>
              <w:top w:val="single" w:sz="4" w:space="0" w:color="auto"/>
              <w:bottom w:val="single" w:sz="4" w:space="0" w:color="auto"/>
            </w:tcBorders>
            <w:shd w:val="clear" w:color="auto" w:fill="FFFFFF"/>
          </w:tcPr>
          <w:p w:rsidR="00B316D9" w:rsidRPr="00B316D9" w:rsidRDefault="00B316D9" w:rsidP="00B316D9">
            <w:pPr>
              <w:pStyle w:val="Default"/>
              <w:rPr>
                <w:sz w:val="22"/>
                <w:szCs w:val="22"/>
              </w:rPr>
            </w:pPr>
            <w:r w:rsidRPr="00B316D9">
              <w:rPr>
                <w:sz w:val="22"/>
                <w:szCs w:val="22"/>
              </w:rPr>
              <w:t>2. Performance Standards: Implements a and social studies curriculum that integrates historical and social science content, concepts, and inquiry skills, and enables students to view and analyze communities, societies and/or cultures, and events as apprentice historians and social scientists, to interpret social issues, and to participate purposefully toward the common good in society. Specifically, the educator:</w:t>
            </w:r>
          </w:p>
        </w:tc>
        <w:tc>
          <w:tcPr>
            <w:tcW w:w="1530" w:type="dxa"/>
            <w:tcBorders>
              <w:top w:val="single" w:sz="4" w:space="0" w:color="auto"/>
              <w:bottom w:val="single" w:sz="4" w:space="0" w:color="auto"/>
            </w:tcBorders>
            <w:shd w:val="clear" w:color="auto" w:fill="FFFFFF"/>
          </w:tcPr>
          <w:p w:rsidR="00B316D9" w:rsidRPr="00B316D9" w:rsidRDefault="00B316D9" w:rsidP="00B316D9">
            <w:pPr>
              <w:keepNext/>
              <w:outlineLvl w:val="5"/>
              <w:rPr>
                <w:rFonts w:cs="Times New Roman"/>
                <w:b/>
                <w:bCs w:val="0"/>
              </w:rPr>
            </w:pPr>
          </w:p>
        </w:tc>
        <w:tc>
          <w:tcPr>
            <w:tcW w:w="1440"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1029"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2948"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r>
      <w:tr w:rsidR="00B316D9" w:rsidRPr="00B316D9" w:rsidTr="00B316D9">
        <w:trPr>
          <w:trHeight w:val="143"/>
        </w:trPr>
        <w:tc>
          <w:tcPr>
            <w:tcW w:w="4006" w:type="dxa"/>
            <w:tcBorders>
              <w:top w:val="single" w:sz="4" w:space="0" w:color="auto"/>
              <w:bottom w:val="single" w:sz="4" w:space="0" w:color="auto"/>
            </w:tcBorders>
            <w:shd w:val="clear" w:color="auto" w:fill="FFFFFF"/>
          </w:tcPr>
          <w:p w:rsidR="00B316D9" w:rsidRPr="00B316D9" w:rsidRDefault="00B316D9" w:rsidP="00B316D9">
            <w:pPr>
              <w:pStyle w:val="Default"/>
              <w:rPr>
                <w:sz w:val="22"/>
                <w:szCs w:val="22"/>
              </w:rPr>
            </w:pPr>
            <w:r w:rsidRPr="00B316D9">
              <w:rPr>
                <w:sz w:val="22"/>
                <w:szCs w:val="22"/>
              </w:rPr>
              <w:t xml:space="preserve">2.1. Chooses developmentally-appropriate activities to teach social studies concepts and processes </w:t>
            </w:r>
          </w:p>
        </w:tc>
        <w:tc>
          <w:tcPr>
            <w:tcW w:w="1530" w:type="dxa"/>
            <w:tcBorders>
              <w:top w:val="single" w:sz="4" w:space="0" w:color="auto"/>
              <w:bottom w:val="single" w:sz="4" w:space="0" w:color="auto"/>
            </w:tcBorders>
            <w:shd w:val="clear" w:color="auto" w:fill="FFFFFF"/>
          </w:tcPr>
          <w:p w:rsidR="00B316D9" w:rsidRPr="00B316D9" w:rsidRDefault="00B316D9" w:rsidP="00B316D9">
            <w:pPr>
              <w:keepNext/>
              <w:outlineLvl w:val="5"/>
              <w:rPr>
                <w:rFonts w:cs="Times New Roman"/>
                <w:b/>
                <w:bCs w:val="0"/>
              </w:rPr>
            </w:pPr>
          </w:p>
        </w:tc>
        <w:tc>
          <w:tcPr>
            <w:tcW w:w="1440"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1029"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2948"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r>
      <w:tr w:rsidR="00B316D9" w:rsidRPr="00B316D9" w:rsidTr="00B316D9">
        <w:trPr>
          <w:trHeight w:val="143"/>
        </w:trPr>
        <w:tc>
          <w:tcPr>
            <w:tcW w:w="4006" w:type="dxa"/>
            <w:tcBorders>
              <w:top w:val="single" w:sz="4" w:space="0" w:color="auto"/>
              <w:bottom w:val="single" w:sz="4" w:space="0" w:color="auto"/>
            </w:tcBorders>
            <w:shd w:val="clear" w:color="auto" w:fill="FFFFFF"/>
          </w:tcPr>
          <w:p w:rsidR="00B316D9" w:rsidRPr="00B316D9" w:rsidRDefault="00B316D9" w:rsidP="00B316D9">
            <w:pPr>
              <w:pStyle w:val="Default"/>
              <w:rPr>
                <w:sz w:val="22"/>
                <w:szCs w:val="22"/>
              </w:rPr>
            </w:pPr>
            <w:r w:rsidRPr="00B316D9">
              <w:rPr>
                <w:sz w:val="22"/>
                <w:szCs w:val="22"/>
              </w:rPr>
              <w:t xml:space="preserve">2.2. Models how historians, political scientists, economists, geographers, and </w:t>
            </w:r>
            <w:proofErr w:type="gramStart"/>
            <w:r w:rsidRPr="00B316D9">
              <w:rPr>
                <w:sz w:val="22"/>
                <w:szCs w:val="22"/>
              </w:rPr>
              <w:t>other</w:t>
            </w:r>
            <w:proofErr w:type="gramEnd"/>
            <w:r w:rsidRPr="00B316D9">
              <w:rPr>
                <w:sz w:val="22"/>
                <w:szCs w:val="22"/>
              </w:rPr>
              <w:t xml:space="preserve"> social scientists view, analyze, and interpret the world </w:t>
            </w:r>
          </w:p>
        </w:tc>
        <w:tc>
          <w:tcPr>
            <w:tcW w:w="1530" w:type="dxa"/>
            <w:tcBorders>
              <w:top w:val="single" w:sz="4" w:space="0" w:color="auto"/>
              <w:bottom w:val="single" w:sz="4" w:space="0" w:color="auto"/>
            </w:tcBorders>
            <w:shd w:val="clear" w:color="auto" w:fill="FFFFFF"/>
          </w:tcPr>
          <w:p w:rsidR="00B316D9" w:rsidRPr="00B316D9" w:rsidRDefault="00B316D9" w:rsidP="00B316D9">
            <w:pPr>
              <w:keepNext/>
              <w:outlineLvl w:val="5"/>
              <w:rPr>
                <w:rFonts w:cs="Times New Roman"/>
                <w:b/>
                <w:bCs w:val="0"/>
              </w:rPr>
            </w:pPr>
          </w:p>
        </w:tc>
        <w:tc>
          <w:tcPr>
            <w:tcW w:w="1440"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1029"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2948"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r>
      <w:tr w:rsidR="00B316D9" w:rsidRPr="00B316D9" w:rsidTr="00B316D9">
        <w:trPr>
          <w:trHeight w:val="143"/>
        </w:trPr>
        <w:tc>
          <w:tcPr>
            <w:tcW w:w="4006" w:type="dxa"/>
            <w:tcBorders>
              <w:top w:val="single" w:sz="4" w:space="0" w:color="auto"/>
              <w:bottom w:val="single" w:sz="4" w:space="0" w:color="auto"/>
            </w:tcBorders>
            <w:shd w:val="clear" w:color="auto" w:fill="FFFFFF"/>
          </w:tcPr>
          <w:p w:rsidR="00B316D9" w:rsidRPr="00B316D9" w:rsidRDefault="00B316D9" w:rsidP="00B316D9">
            <w:pPr>
              <w:pStyle w:val="Default"/>
              <w:rPr>
                <w:sz w:val="22"/>
                <w:szCs w:val="22"/>
              </w:rPr>
            </w:pPr>
            <w:r w:rsidRPr="00B316D9">
              <w:rPr>
                <w:rFonts w:cs="PalatinoLinotype-Roman"/>
                <w:bCs/>
                <w:sz w:val="22"/>
                <w:szCs w:val="22"/>
              </w:rPr>
              <w:t>2.3. Provides opportunities for students to examine and interpret historical and contemporary events and issues through active learning strategies such as research, role-play, debate, and discussion</w:t>
            </w:r>
          </w:p>
        </w:tc>
        <w:tc>
          <w:tcPr>
            <w:tcW w:w="1530" w:type="dxa"/>
            <w:tcBorders>
              <w:top w:val="single" w:sz="4" w:space="0" w:color="auto"/>
              <w:bottom w:val="single" w:sz="4" w:space="0" w:color="auto"/>
            </w:tcBorders>
            <w:shd w:val="clear" w:color="auto" w:fill="FFFFFF"/>
          </w:tcPr>
          <w:p w:rsidR="00B316D9" w:rsidRPr="00B316D9" w:rsidRDefault="00B316D9" w:rsidP="00B316D9">
            <w:pPr>
              <w:keepNext/>
              <w:outlineLvl w:val="5"/>
              <w:rPr>
                <w:rFonts w:cs="Times New Roman"/>
                <w:b/>
                <w:bCs w:val="0"/>
              </w:rPr>
            </w:pPr>
          </w:p>
        </w:tc>
        <w:tc>
          <w:tcPr>
            <w:tcW w:w="1440"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1029"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2948"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r>
      <w:tr w:rsidR="00B316D9" w:rsidRPr="00B316D9" w:rsidTr="00B316D9">
        <w:trPr>
          <w:trHeight w:val="143"/>
        </w:trPr>
        <w:tc>
          <w:tcPr>
            <w:tcW w:w="4006" w:type="dxa"/>
            <w:tcBorders>
              <w:top w:val="single" w:sz="4" w:space="0" w:color="auto"/>
              <w:bottom w:val="single" w:sz="4" w:space="0" w:color="auto"/>
            </w:tcBorders>
            <w:shd w:val="clear" w:color="auto" w:fill="FFFFFF"/>
          </w:tcPr>
          <w:p w:rsidR="00B316D9" w:rsidRPr="00B316D9" w:rsidRDefault="00B316D9" w:rsidP="00B316D9">
            <w:pPr>
              <w:pStyle w:val="Default"/>
              <w:rPr>
                <w:sz w:val="22"/>
                <w:szCs w:val="22"/>
              </w:rPr>
            </w:pPr>
            <w:r w:rsidRPr="00B316D9">
              <w:rPr>
                <w:rFonts w:cs="PalatinoLinotype-Roman"/>
                <w:bCs/>
                <w:sz w:val="22"/>
                <w:szCs w:val="22"/>
              </w:rPr>
              <w:t>2.4. Provides opportunities for students to participate in community-based investigations and service projects, and to access and use local resources, and to take informed action</w:t>
            </w:r>
          </w:p>
        </w:tc>
        <w:tc>
          <w:tcPr>
            <w:tcW w:w="1530" w:type="dxa"/>
            <w:tcBorders>
              <w:top w:val="single" w:sz="4" w:space="0" w:color="auto"/>
              <w:bottom w:val="single" w:sz="4" w:space="0" w:color="auto"/>
            </w:tcBorders>
            <w:shd w:val="clear" w:color="auto" w:fill="FFFFFF"/>
          </w:tcPr>
          <w:p w:rsidR="00B316D9" w:rsidRPr="00B316D9" w:rsidRDefault="00B316D9" w:rsidP="00B316D9">
            <w:pPr>
              <w:keepNext/>
              <w:outlineLvl w:val="5"/>
              <w:rPr>
                <w:rFonts w:cs="Times New Roman"/>
                <w:b/>
                <w:bCs w:val="0"/>
              </w:rPr>
            </w:pPr>
          </w:p>
        </w:tc>
        <w:tc>
          <w:tcPr>
            <w:tcW w:w="1440"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1029"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2948"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r>
      <w:tr w:rsidR="00B316D9" w:rsidRPr="00B316D9" w:rsidTr="00B316D9">
        <w:trPr>
          <w:trHeight w:val="143"/>
        </w:trPr>
        <w:tc>
          <w:tcPr>
            <w:tcW w:w="4006" w:type="dxa"/>
            <w:tcBorders>
              <w:top w:val="single" w:sz="4" w:space="0" w:color="auto"/>
              <w:bottom w:val="single" w:sz="4" w:space="0" w:color="auto"/>
            </w:tcBorders>
            <w:shd w:val="clear" w:color="auto" w:fill="FFFFFF"/>
          </w:tcPr>
          <w:p w:rsidR="00B316D9" w:rsidRPr="00B316D9" w:rsidRDefault="00B316D9" w:rsidP="00B316D9">
            <w:pPr>
              <w:pStyle w:val="Default"/>
              <w:rPr>
                <w:sz w:val="22"/>
                <w:szCs w:val="22"/>
              </w:rPr>
            </w:pPr>
            <w:r w:rsidRPr="00B316D9">
              <w:rPr>
                <w:rFonts w:cs="PalatinoLinotype-Roman"/>
                <w:bCs/>
                <w:sz w:val="22"/>
                <w:szCs w:val="22"/>
              </w:rPr>
              <w:t>2.5. Creates or adopts instructional and assessment tasks that teach students to analyze and interpret primary and secondary sources of all types, identify webs of cause and effect, and differentiate among fact, opinion, and interpretation</w:t>
            </w:r>
          </w:p>
        </w:tc>
        <w:tc>
          <w:tcPr>
            <w:tcW w:w="1530" w:type="dxa"/>
            <w:tcBorders>
              <w:top w:val="single" w:sz="4" w:space="0" w:color="auto"/>
              <w:bottom w:val="single" w:sz="4" w:space="0" w:color="auto"/>
            </w:tcBorders>
            <w:shd w:val="clear" w:color="auto" w:fill="FFFFFF"/>
          </w:tcPr>
          <w:p w:rsidR="00B316D9" w:rsidRPr="00B316D9" w:rsidRDefault="00B316D9" w:rsidP="00B316D9">
            <w:pPr>
              <w:keepNext/>
              <w:outlineLvl w:val="5"/>
              <w:rPr>
                <w:rFonts w:cs="Times New Roman"/>
                <w:b/>
                <w:bCs w:val="0"/>
              </w:rPr>
            </w:pPr>
          </w:p>
        </w:tc>
        <w:tc>
          <w:tcPr>
            <w:tcW w:w="1440"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bookmarkStart w:id="0" w:name="_GoBack"/>
            <w:bookmarkEnd w:id="0"/>
          </w:p>
        </w:tc>
        <w:tc>
          <w:tcPr>
            <w:tcW w:w="1029"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2948"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r>
      <w:tr w:rsidR="00B316D9" w:rsidRPr="00B316D9" w:rsidTr="00B316D9">
        <w:trPr>
          <w:trHeight w:val="143"/>
        </w:trPr>
        <w:tc>
          <w:tcPr>
            <w:tcW w:w="4006" w:type="dxa"/>
            <w:tcBorders>
              <w:top w:val="single" w:sz="4" w:space="0" w:color="auto"/>
              <w:bottom w:val="single" w:sz="4" w:space="0" w:color="auto"/>
            </w:tcBorders>
            <w:shd w:val="clear" w:color="auto" w:fill="FFFFFF"/>
          </w:tcPr>
          <w:p w:rsidR="00B316D9" w:rsidRPr="00B316D9" w:rsidRDefault="00B316D9" w:rsidP="00B316D9">
            <w:pPr>
              <w:pStyle w:val="Default"/>
              <w:rPr>
                <w:sz w:val="22"/>
                <w:szCs w:val="22"/>
              </w:rPr>
            </w:pPr>
            <w:r w:rsidRPr="00B316D9">
              <w:rPr>
                <w:rFonts w:cs="PalatinoLinotype-Roman"/>
                <w:bCs/>
                <w:sz w:val="22"/>
                <w:szCs w:val="22"/>
              </w:rPr>
              <w:t xml:space="preserve">2.6. Provides opportunities for students to use historical, geographical, and social science </w:t>
            </w:r>
            <w:r w:rsidRPr="00B316D9">
              <w:rPr>
                <w:rFonts w:cs="PalatinoLinotype-Roman"/>
                <w:bCs/>
                <w:sz w:val="22"/>
                <w:szCs w:val="22"/>
              </w:rPr>
              <w:lastRenderedPageBreak/>
              <w:t>research methods and tools, as well as develop and practice digital literacy</w:t>
            </w:r>
          </w:p>
        </w:tc>
        <w:tc>
          <w:tcPr>
            <w:tcW w:w="1530" w:type="dxa"/>
            <w:tcBorders>
              <w:top w:val="single" w:sz="4" w:space="0" w:color="auto"/>
              <w:bottom w:val="single" w:sz="4" w:space="0" w:color="auto"/>
            </w:tcBorders>
            <w:shd w:val="clear" w:color="auto" w:fill="FFFFFF"/>
          </w:tcPr>
          <w:p w:rsidR="00B316D9" w:rsidRPr="00B316D9" w:rsidRDefault="00B316D9" w:rsidP="00B316D9">
            <w:pPr>
              <w:keepNext/>
              <w:outlineLvl w:val="5"/>
              <w:rPr>
                <w:rFonts w:cs="Times New Roman"/>
                <w:b/>
                <w:bCs w:val="0"/>
              </w:rPr>
            </w:pPr>
          </w:p>
        </w:tc>
        <w:tc>
          <w:tcPr>
            <w:tcW w:w="1440"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1029"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2948"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r>
      <w:tr w:rsidR="00B316D9" w:rsidRPr="00B316D9" w:rsidTr="00B316D9">
        <w:trPr>
          <w:trHeight w:val="143"/>
        </w:trPr>
        <w:tc>
          <w:tcPr>
            <w:tcW w:w="4006" w:type="dxa"/>
            <w:tcBorders>
              <w:top w:val="single" w:sz="4" w:space="0" w:color="auto"/>
              <w:bottom w:val="single" w:sz="4" w:space="0" w:color="auto"/>
            </w:tcBorders>
            <w:shd w:val="clear" w:color="auto" w:fill="FFFFFF"/>
          </w:tcPr>
          <w:p w:rsidR="00B316D9" w:rsidRPr="00B316D9" w:rsidRDefault="00B316D9" w:rsidP="00B316D9">
            <w:pPr>
              <w:pStyle w:val="Default"/>
              <w:rPr>
                <w:sz w:val="22"/>
                <w:szCs w:val="22"/>
              </w:rPr>
            </w:pPr>
            <w:r w:rsidRPr="00B316D9">
              <w:rPr>
                <w:rFonts w:cs="PalatinoLinotype-Roman"/>
                <w:bCs/>
                <w:sz w:val="22"/>
                <w:szCs w:val="22"/>
              </w:rPr>
              <w:t>2.7. Teaches students how to read, interpret and understand historical narratives, issue analyses, relevant data and argumentative essays, and how to create well-crafted pieces that synthesize learning and demonstrate proficiency</w:t>
            </w:r>
          </w:p>
        </w:tc>
        <w:tc>
          <w:tcPr>
            <w:tcW w:w="1530" w:type="dxa"/>
            <w:tcBorders>
              <w:top w:val="single" w:sz="4" w:space="0" w:color="auto"/>
              <w:bottom w:val="single" w:sz="4" w:space="0" w:color="auto"/>
            </w:tcBorders>
            <w:shd w:val="clear" w:color="auto" w:fill="FFFFFF"/>
          </w:tcPr>
          <w:p w:rsidR="00B316D9" w:rsidRPr="00B316D9" w:rsidRDefault="00B316D9" w:rsidP="00B316D9">
            <w:pPr>
              <w:keepNext/>
              <w:outlineLvl w:val="5"/>
              <w:rPr>
                <w:rFonts w:cs="Times New Roman"/>
                <w:b/>
                <w:bCs w:val="0"/>
              </w:rPr>
            </w:pPr>
          </w:p>
        </w:tc>
        <w:tc>
          <w:tcPr>
            <w:tcW w:w="1440"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1029"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2948"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r>
      <w:tr w:rsidR="00B316D9" w:rsidRPr="00B316D9" w:rsidTr="00B316D9">
        <w:trPr>
          <w:trHeight w:val="143"/>
        </w:trPr>
        <w:tc>
          <w:tcPr>
            <w:tcW w:w="4006" w:type="dxa"/>
            <w:tcBorders>
              <w:top w:val="single" w:sz="4" w:space="0" w:color="auto"/>
              <w:bottom w:val="single" w:sz="4" w:space="0" w:color="auto"/>
            </w:tcBorders>
            <w:shd w:val="clear" w:color="auto" w:fill="FFFFFF"/>
          </w:tcPr>
          <w:p w:rsidR="00B316D9" w:rsidRPr="00B316D9" w:rsidRDefault="00B316D9" w:rsidP="00B316D9">
            <w:pPr>
              <w:pStyle w:val="Default"/>
              <w:rPr>
                <w:sz w:val="22"/>
                <w:szCs w:val="22"/>
              </w:rPr>
            </w:pPr>
            <w:r w:rsidRPr="00B316D9">
              <w:rPr>
                <w:rFonts w:cs="PalatinoLinotype-Roman"/>
                <w:bCs/>
                <w:sz w:val="22"/>
                <w:szCs w:val="22"/>
              </w:rPr>
              <w:t>2.8. Models respect for students’ diverse opinions and backgrounds in all classroom interactions, and teaches students how to engage in civil discussions about controversial issues</w:t>
            </w:r>
          </w:p>
        </w:tc>
        <w:tc>
          <w:tcPr>
            <w:tcW w:w="1530" w:type="dxa"/>
            <w:tcBorders>
              <w:top w:val="single" w:sz="4" w:space="0" w:color="auto"/>
              <w:bottom w:val="single" w:sz="4" w:space="0" w:color="auto"/>
            </w:tcBorders>
            <w:shd w:val="clear" w:color="auto" w:fill="FFFFFF"/>
          </w:tcPr>
          <w:p w:rsidR="00B316D9" w:rsidRPr="00B316D9" w:rsidRDefault="00B316D9" w:rsidP="00B316D9">
            <w:pPr>
              <w:keepNext/>
              <w:outlineLvl w:val="5"/>
              <w:rPr>
                <w:rFonts w:cs="Times New Roman"/>
                <w:b/>
                <w:bCs w:val="0"/>
              </w:rPr>
            </w:pPr>
          </w:p>
        </w:tc>
        <w:tc>
          <w:tcPr>
            <w:tcW w:w="1440"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1029"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2948"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r>
      <w:tr w:rsidR="00B316D9" w:rsidRPr="00B316D9" w:rsidTr="00B316D9">
        <w:trPr>
          <w:trHeight w:val="143"/>
        </w:trPr>
        <w:tc>
          <w:tcPr>
            <w:tcW w:w="4006" w:type="dxa"/>
            <w:tcBorders>
              <w:top w:val="single" w:sz="4" w:space="0" w:color="auto"/>
              <w:bottom w:val="single" w:sz="4" w:space="0" w:color="auto"/>
            </w:tcBorders>
            <w:shd w:val="clear" w:color="auto" w:fill="FFFFFF"/>
          </w:tcPr>
          <w:p w:rsidR="00B316D9" w:rsidRPr="00B316D9" w:rsidRDefault="00B316D9" w:rsidP="00B316D9">
            <w:pPr>
              <w:pStyle w:val="Default"/>
              <w:rPr>
                <w:sz w:val="22"/>
                <w:szCs w:val="22"/>
              </w:rPr>
            </w:pPr>
            <w:r w:rsidRPr="00B316D9">
              <w:rPr>
                <w:rFonts w:cs="PalatinoLinotype-Roman"/>
                <w:bCs/>
                <w:sz w:val="22"/>
                <w:szCs w:val="22"/>
              </w:rPr>
              <w:t>3. A major in history, political science, economics, geography, or other social science disciplines such as sociology, psychology, global studies, anthropology and world religions. The candidate must successfully complete a minimum of one course in each of the following: American History, World History, Economics, Geography, Political Science and either Psychology or Sociology.</w:t>
            </w:r>
          </w:p>
        </w:tc>
        <w:tc>
          <w:tcPr>
            <w:tcW w:w="1530" w:type="dxa"/>
            <w:tcBorders>
              <w:top w:val="single" w:sz="4" w:space="0" w:color="auto"/>
              <w:bottom w:val="single" w:sz="4" w:space="0" w:color="auto"/>
            </w:tcBorders>
            <w:shd w:val="clear" w:color="auto" w:fill="FFFFFF"/>
          </w:tcPr>
          <w:p w:rsidR="00B316D9" w:rsidRPr="00B316D9" w:rsidRDefault="00B316D9" w:rsidP="00B316D9">
            <w:pPr>
              <w:keepNext/>
              <w:outlineLvl w:val="5"/>
              <w:rPr>
                <w:rFonts w:cs="Times New Roman"/>
                <w:b/>
                <w:bCs w:val="0"/>
              </w:rPr>
            </w:pPr>
          </w:p>
        </w:tc>
        <w:tc>
          <w:tcPr>
            <w:tcW w:w="1440"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1029"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2948"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r>
      <w:tr w:rsidR="00B316D9" w:rsidRPr="00B316D9" w:rsidTr="00B316D9">
        <w:trPr>
          <w:trHeight w:val="143"/>
        </w:trPr>
        <w:tc>
          <w:tcPr>
            <w:tcW w:w="4006" w:type="dxa"/>
            <w:tcBorders>
              <w:top w:val="single" w:sz="4" w:space="0" w:color="auto"/>
              <w:bottom w:val="single" w:sz="4" w:space="0" w:color="auto"/>
            </w:tcBorders>
            <w:shd w:val="clear" w:color="auto" w:fill="FFFFFF"/>
          </w:tcPr>
          <w:p w:rsidR="00B316D9" w:rsidRPr="00B316D9" w:rsidRDefault="00B316D9" w:rsidP="00B316D9">
            <w:pPr>
              <w:pStyle w:val="Default"/>
              <w:rPr>
                <w:rFonts w:cs="PalatinoLinotype-Roman"/>
                <w:bCs/>
                <w:sz w:val="22"/>
                <w:szCs w:val="22"/>
              </w:rPr>
            </w:pPr>
            <w:r w:rsidRPr="00B316D9">
              <w:rPr>
                <w:rFonts w:cs="PalatinoLinotype-Roman"/>
                <w:bCs/>
                <w:sz w:val="22"/>
                <w:szCs w:val="22"/>
              </w:rPr>
              <w:t>4. A minimum of a practicum, or the equivalent, at the secondary level (7-12) in, social studies.</w:t>
            </w:r>
          </w:p>
        </w:tc>
        <w:tc>
          <w:tcPr>
            <w:tcW w:w="1530" w:type="dxa"/>
            <w:tcBorders>
              <w:top w:val="single" w:sz="4" w:space="0" w:color="auto"/>
              <w:bottom w:val="single" w:sz="4" w:space="0" w:color="auto"/>
            </w:tcBorders>
            <w:shd w:val="clear" w:color="auto" w:fill="FFFFFF"/>
          </w:tcPr>
          <w:p w:rsidR="00B316D9" w:rsidRPr="00B316D9" w:rsidRDefault="00B316D9" w:rsidP="00B316D9">
            <w:pPr>
              <w:keepNext/>
              <w:outlineLvl w:val="5"/>
              <w:rPr>
                <w:rFonts w:cs="Times New Roman"/>
                <w:b/>
                <w:bCs w:val="0"/>
              </w:rPr>
            </w:pPr>
          </w:p>
        </w:tc>
        <w:tc>
          <w:tcPr>
            <w:tcW w:w="1440"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1029"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2948"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r>
      <w:tr w:rsidR="00B316D9" w:rsidRPr="00B316D9" w:rsidTr="00B316D9">
        <w:trPr>
          <w:trHeight w:val="143"/>
        </w:trPr>
        <w:tc>
          <w:tcPr>
            <w:tcW w:w="4006" w:type="dxa"/>
            <w:tcBorders>
              <w:top w:val="single" w:sz="4" w:space="0" w:color="auto"/>
              <w:bottom w:val="single" w:sz="4" w:space="0" w:color="auto"/>
            </w:tcBorders>
            <w:shd w:val="clear" w:color="auto" w:fill="FFFFFF"/>
          </w:tcPr>
          <w:p w:rsidR="00B316D9" w:rsidRPr="00B316D9" w:rsidRDefault="00B316D9" w:rsidP="00B316D9">
            <w:pPr>
              <w:pStyle w:val="Default"/>
              <w:rPr>
                <w:rFonts w:cs="PalatinoLinotype-Roman"/>
                <w:bCs/>
                <w:sz w:val="22"/>
                <w:szCs w:val="22"/>
              </w:rPr>
            </w:pPr>
            <w:r w:rsidRPr="00B316D9">
              <w:rPr>
                <w:rFonts w:cs="PalatinoLinotype-Roman"/>
                <w:bCs/>
                <w:sz w:val="22"/>
                <w:szCs w:val="22"/>
              </w:rPr>
              <w:t>5. REQUIRED TESTING: Praxis II Subject Assessment: Social Studies - Test Code 5086.</w:t>
            </w:r>
          </w:p>
        </w:tc>
        <w:tc>
          <w:tcPr>
            <w:tcW w:w="1530" w:type="dxa"/>
            <w:tcBorders>
              <w:top w:val="single" w:sz="4" w:space="0" w:color="auto"/>
              <w:bottom w:val="single" w:sz="4" w:space="0" w:color="auto"/>
            </w:tcBorders>
            <w:shd w:val="clear" w:color="auto" w:fill="FFFFFF"/>
          </w:tcPr>
          <w:p w:rsidR="00B316D9" w:rsidRPr="00B316D9" w:rsidRDefault="00B316D9" w:rsidP="00B316D9">
            <w:pPr>
              <w:keepNext/>
              <w:outlineLvl w:val="5"/>
              <w:rPr>
                <w:rFonts w:cs="Times New Roman"/>
                <w:b/>
                <w:bCs w:val="0"/>
              </w:rPr>
            </w:pPr>
          </w:p>
        </w:tc>
        <w:tc>
          <w:tcPr>
            <w:tcW w:w="1440"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1029"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c>
          <w:tcPr>
            <w:tcW w:w="2948" w:type="dxa"/>
            <w:tcBorders>
              <w:top w:val="single" w:sz="4" w:space="0" w:color="auto"/>
              <w:bottom w:val="single" w:sz="4" w:space="0" w:color="auto"/>
            </w:tcBorders>
            <w:shd w:val="clear" w:color="auto" w:fill="FFFFFF"/>
          </w:tcPr>
          <w:p w:rsidR="00B316D9" w:rsidRPr="00B316D9" w:rsidRDefault="00B316D9" w:rsidP="00B316D9">
            <w:pPr>
              <w:rPr>
                <w:rFonts w:cs="Times New Roman"/>
                <w:b/>
                <w:bCs w:val="0"/>
              </w:rPr>
            </w:pPr>
          </w:p>
        </w:tc>
      </w:tr>
    </w:tbl>
    <w:p w:rsidR="00F90A87" w:rsidRPr="00B13384" w:rsidRDefault="00F90A87" w:rsidP="00B13384">
      <w:pPr>
        <w:spacing w:before="120" w:after="120"/>
        <w:jc w:val="center"/>
      </w:pPr>
    </w:p>
    <w:sectPr w:rsidR="00F90A87" w:rsidRPr="00B13384" w:rsidSect="004D4982">
      <w:footerReference w:type="default" r:id="rId9"/>
      <w:headerReference w:type="first" r:id="rId10"/>
      <w:footerReference w:type="first" r:id="rId11"/>
      <w:pgSz w:w="12240" w:h="15840"/>
      <w:pgMar w:top="360" w:right="1440" w:bottom="7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27E" w:rsidRDefault="008C427E" w:rsidP="004062C7">
      <w:r>
        <w:separator/>
      </w:r>
    </w:p>
  </w:endnote>
  <w:endnote w:type="continuationSeparator" w:id="0">
    <w:p w:rsidR="008C427E" w:rsidRDefault="008C427E"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43"/>
      <w:gridCol w:w="1584"/>
      <w:gridCol w:w="3633"/>
    </w:tblGrid>
    <w:tr w:rsidR="00796D5F" w:rsidTr="00B13384">
      <w:trPr>
        <w:cantSplit/>
        <w:trHeight w:val="633"/>
        <w:tblHeader/>
      </w:trPr>
      <w:tc>
        <w:tcPr>
          <w:tcW w:w="4143" w:type="dxa"/>
        </w:tcPr>
        <w:p w:rsidR="00B13384" w:rsidRPr="00A67D94" w:rsidRDefault="00BF1F18" w:rsidP="00B13384">
          <w:pPr>
            <w:rPr>
              <w:sz w:val="18"/>
              <w:szCs w:val="18"/>
            </w:rPr>
          </w:pPr>
          <w:r w:rsidRPr="00714D7B">
            <w:rPr>
              <w:sz w:val="18"/>
              <w:szCs w:val="18"/>
            </w:rPr>
            <w:t>Transcript Review Worksheet 1/</w:t>
          </w:r>
          <w:r w:rsidR="00A67D94">
            <w:rPr>
              <w:sz w:val="18"/>
              <w:szCs w:val="18"/>
            </w:rPr>
            <w:t>1</w:t>
          </w:r>
          <w:r w:rsidRPr="00714D7B">
            <w:rPr>
              <w:sz w:val="18"/>
              <w:szCs w:val="18"/>
            </w:rPr>
            <w:t>4/</w:t>
          </w:r>
          <w:r w:rsidR="00A67D94">
            <w:rPr>
              <w:sz w:val="18"/>
              <w:szCs w:val="18"/>
            </w:rPr>
            <w:t>20</w:t>
          </w:r>
        </w:p>
      </w:tc>
      <w:tc>
        <w:tcPr>
          <w:tcW w:w="1584" w:type="dxa"/>
        </w:tcPr>
        <w:p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B13384">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B13384" w:rsidRPr="00B13384">
            <w:rPr>
              <w:b/>
              <w:noProof/>
              <w:sz w:val="20"/>
            </w:rPr>
            <w:t>2</w:t>
          </w:r>
          <w:r w:rsidRPr="00937FFC">
            <w:rPr>
              <w:b/>
              <w:noProof/>
              <w:sz w:val="20"/>
            </w:rPr>
            <w:fldChar w:fldCharType="end"/>
          </w:r>
        </w:p>
      </w:tc>
      <w:tc>
        <w:tcPr>
          <w:tcW w:w="3633" w:type="dxa"/>
        </w:tcPr>
        <w:p w:rsidR="00796D5F" w:rsidRPr="00937FFC" w:rsidRDefault="00796D5F" w:rsidP="00796D5F">
          <w:pPr>
            <w:jc w:val="right"/>
            <w:rPr>
              <w:sz w:val="20"/>
              <w:szCs w:val="18"/>
            </w:rPr>
          </w:pPr>
          <w:r w:rsidRPr="00937FFC">
            <w:rPr>
              <w:noProof/>
              <w:sz w:val="20"/>
            </w:rPr>
            <w:drawing>
              <wp:inline distT="0" distB="0" distL="0" distR="0" wp14:anchorId="193FFAF9" wp14:editId="468BE2D2">
                <wp:extent cx="920017" cy="230744"/>
                <wp:effectExtent l="0" t="0" r="0" b="0"/>
                <wp:docPr id="37" name="Picture 37"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B13384" w:rsidRDefault="00B13384" w:rsidP="00B13384">
    <w:pPr>
      <w:rPr>
        <w:sz w:val="20"/>
      </w:rPr>
    </w:pPr>
  </w:p>
  <w:p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3103"/>
      <w:gridCol w:w="2885"/>
      <w:gridCol w:w="3372"/>
    </w:tblGrid>
    <w:tr w:rsidR="004D4982" w:rsidRPr="00714D7B" w:rsidTr="00811473">
      <w:trPr>
        <w:trHeight w:val="633"/>
        <w:tblHeader/>
      </w:trPr>
      <w:tc>
        <w:tcPr>
          <w:tcW w:w="4808" w:type="dxa"/>
        </w:tcPr>
        <w:p w:rsidR="004D4982" w:rsidRPr="00714D7B" w:rsidRDefault="004D4982" w:rsidP="004D4982">
          <w:pPr>
            <w:rPr>
              <w:sz w:val="18"/>
              <w:szCs w:val="18"/>
            </w:rPr>
          </w:pPr>
          <w:r w:rsidRPr="00714D7B">
            <w:rPr>
              <w:sz w:val="18"/>
              <w:szCs w:val="18"/>
            </w:rPr>
            <w:t>Transcript Review Worksheet 1/</w:t>
          </w:r>
          <w:r>
            <w:rPr>
              <w:sz w:val="18"/>
              <w:szCs w:val="18"/>
            </w:rPr>
            <w:t>14</w:t>
          </w:r>
          <w:r w:rsidRPr="00714D7B">
            <w:rPr>
              <w:sz w:val="18"/>
              <w:szCs w:val="18"/>
            </w:rPr>
            <w:t>/</w:t>
          </w:r>
          <w:r>
            <w:rPr>
              <w:sz w:val="18"/>
              <w:szCs w:val="18"/>
            </w:rPr>
            <w:t>20</w:t>
          </w:r>
        </w:p>
      </w:tc>
      <w:tc>
        <w:tcPr>
          <w:tcW w:w="4808" w:type="dxa"/>
        </w:tcPr>
        <w:p w:rsidR="004D4982" w:rsidRPr="00714D7B" w:rsidRDefault="004D4982" w:rsidP="004D4982">
          <w:pPr>
            <w:jc w:val="center"/>
            <w:rPr>
              <w:sz w:val="18"/>
              <w:szCs w:val="18"/>
            </w:rPr>
          </w:pPr>
          <w:r w:rsidRPr="00714D7B">
            <w:rPr>
              <w:sz w:val="18"/>
              <w:szCs w:val="18"/>
            </w:rPr>
            <w:t xml:space="preserve">Page </w:t>
          </w:r>
          <w:r w:rsidRPr="00714D7B">
            <w:rPr>
              <w:b/>
              <w:sz w:val="18"/>
              <w:szCs w:val="18"/>
            </w:rPr>
            <w:fldChar w:fldCharType="begin"/>
          </w:r>
          <w:r w:rsidRPr="00714D7B">
            <w:rPr>
              <w:b/>
              <w:sz w:val="18"/>
              <w:szCs w:val="18"/>
            </w:rPr>
            <w:instrText xml:space="preserve"> PAGE  \* Arabic  \* MERGEFORMAT </w:instrText>
          </w:r>
          <w:r w:rsidRPr="00714D7B">
            <w:rPr>
              <w:b/>
              <w:sz w:val="18"/>
              <w:szCs w:val="18"/>
            </w:rPr>
            <w:fldChar w:fldCharType="separate"/>
          </w:r>
          <w:r>
            <w:rPr>
              <w:b/>
              <w:sz w:val="18"/>
              <w:szCs w:val="18"/>
            </w:rPr>
            <w:t>1</w:t>
          </w:r>
          <w:r w:rsidRPr="00714D7B">
            <w:rPr>
              <w:b/>
              <w:sz w:val="18"/>
              <w:szCs w:val="18"/>
            </w:rPr>
            <w:fldChar w:fldCharType="end"/>
          </w:r>
          <w:r w:rsidRPr="00714D7B">
            <w:rPr>
              <w:sz w:val="18"/>
              <w:szCs w:val="18"/>
            </w:rPr>
            <w:t xml:space="preserve"> of </w:t>
          </w:r>
          <w:r w:rsidRPr="00714D7B">
            <w:rPr>
              <w:sz w:val="18"/>
              <w:szCs w:val="18"/>
            </w:rPr>
            <w:fldChar w:fldCharType="begin"/>
          </w:r>
          <w:r w:rsidRPr="00714D7B">
            <w:rPr>
              <w:sz w:val="18"/>
              <w:szCs w:val="18"/>
            </w:rPr>
            <w:instrText xml:space="preserve"> NUMPAGES  \* Arabic  \* MERGEFORMAT </w:instrText>
          </w:r>
          <w:r w:rsidRPr="00714D7B">
            <w:rPr>
              <w:sz w:val="18"/>
              <w:szCs w:val="18"/>
            </w:rPr>
            <w:fldChar w:fldCharType="separate"/>
          </w:r>
          <w:r>
            <w:rPr>
              <w:sz w:val="18"/>
              <w:szCs w:val="18"/>
            </w:rPr>
            <w:t>8</w:t>
          </w:r>
          <w:r w:rsidRPr="00714D7B">
            <w:rPr>
              <w:b/>
              <w:noProof/>
              <w:sz w:val="18"/>
              <w:szCs w:val="18"/>
            </w:rPr>
            <w:fldChar w:fldCharType="end"/>
          </w:r>
        </w:p>
      </w:tc>
      <w:tc>
        <w:tcPr>
          <w:tcW w:w="4809" w:type="dxa"/>
        </w:tcPr>
        <w:p w:rsidR="004D4982" w:rsidRPr="00714D7B" w:rsidRDefault="004D4982" w:rsidP="004D4982">
          <w:pPr>
            <w:jc w:val="right"/>
            <w:rPr>
              <w:sz w:val="18"/>
              <w:szCs w:val="18"/>
            </w:rPr>
          </w:pPr>
          <w:r w:rsidRPr="00714D7B">
            <w:rPr>
              <w:noProof/>
              <w:sz w:val="18"/>
              <w:szCs w:val="18"/>
            </w:rPr>
            <w:drawing>
              <wp:inline distT="0" distB="0" distL="0" distR="0" wp14:anchorId="39D05572" wp14:editId="086AD99F">
                <wp:extent cx="920017" cy="230744"/>
                <wp:effectExtent l="0" t="0" r="0" b="0"/>
                <wp:docPr id="39" name="Picture 39"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4D4982" w:rsidRDefault="004D4982" w:rsidP="004D4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27E" w:rsidRDefault="008C427E" w:rsidP="004062C7">
      <w:r>
        <w:separator/>
      </w:r>
    </w:p>
  </w:footnote>
  <w:footnote w:type="continuationSeparator" w:id="0">
    <w:p w:rsidR="008C427E" w:rsidRDefault="008C427E"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E89" w:rsidRDefault="00B12E89" w:rsidP="00B12E89">
    <w:pPr>
      <w:pStyle w:val="Header"/>
      <w:jc w:val="center"/>
    </w:pPr>
    <w:r>
      <w:rPr>
        <w:noProof/>
      </w:rPr>
      <w:drawing>
        <wp:inline distT="0" distB="0" distL="0" distR="0" wp14:anchorId="58F5550F" wp14:editId="56CD0DEB">
          <wp:extent cx="1614621" cy="550321"/>
          <wp:effectExtent l="0" t="0" r="5080" b="2540"/>
          <wp:docPr id="38" name="Picture 38"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rsidR="00B12E89" w:rsidRDefault="00B12E89" w:rsidP="00B12E89">
    <w:pPr>
      <w:pStyle w:val="AOE-Header"/>
    </w:pPr>
    <w:r w:rsidRPr="004009A8">
      <w:rPr>
        <w:shd w:val="clear" w:color="auto" w:fill="FFFFFF"/>
      </w:rPr>
      <w:t>1 National Life Drive, Davis 5</w:t>
    </w:r>
    <w:r w:rsidRPr="004009A8">
      <w:br/>
    </w:r>
    <w:r w:rsidRPr="004009A8">
      <w:rPr>
        <w:shd w:val="clear" w:color="auto" w:fill="FFFFFF"/>
      </w:rPr>
      <w:t>Montpelier, VT 0562</w:t>
    </w:r>
    <w:r>
      <w:rPr>
        <w:shd w:val="clear" w:color="auto" w:fill="FFFFFF"/>
      </w:rPr>
      <w:t>0</w:t>
    </w:r>
    <w:bookmarkStart w:id="1" w:name="_Hlk27730689"/>
    <w:r w:rsidR="004D4982" w:rsidRPr="00031DF5">
      <w:t>(p) 802</w:t>
    </w:r>
    <w:r w:rsidR="004D4982">
      <w:t>-828-1130</w:t>
    </w:r>
    <w:r w:rsidR="004D4982" w:rsidRPr="00031DF5">
      <w:t xml:space="preserve"> | (f) 802-</w:t>
    </w:r>
    <w:r w:rsidR="004D4982">
      <w:t>828-6430</w:t>
    </w:r>
    <w:bookmarkEnd w:id="1"/>
  </w:p>
  <w:p w:rsidR="002237E0" w:rsidRPr="00B12E89" w:rsidRDefault="002237E0" w:rsidP="00B12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0"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C63C3"/>
    <w:multiLevelType w:val="hybridMultilevel"/>
    <w:tmpl w:val="0CE4F336"/>
    <w:lvl w:ilvl="0" w:tplc="312A9B80">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2"/>
  </w:num>
  <w:num w:numId="2">
    <w:abstractNumId w:val="11"/>
  </w:num>
  <w:num w:numId="3">
    <w:abstractNumId w:val="20"/>
  </w:num>
  <w:num w:numId="4">
    <w:abstractNumId w:val="17"/>
  </w:num>
  <w:num w:numId="5">
    <w:abstractNumId w:val="18"/>
  </w:num>
  <w:num w:numId="6">
    <w:abstractNumId w:val="4"/>
  </w:num>
  <w:num w:numId="7">
    <w:abstractNumId w:val="0"/>
  </w:num>
  <w:num w:numId="8">
    <w:abstractNumId w:val="12"/>
  </w:num>
  <w:num w:numId="9">
    <w:abstractNumId w:val="16"/>
  </w:num>
  <w:num w:numId="10">
    <w:abstractNumId w:val="23"/>
  </w:num>
  <w:num w:numId="11">
    <w:abstractNumId w:val="13"/>
  </w:num>
  <w:num w:numId="12">
    <w:abstractNumId w:val="6"/>
  </w:num>
  <w:num w:numId="13">
    <w:abstractNumId w:val="25"/>
  </w:num>
  <w:num w:numId="14">
    <w:abstractNumId w:val="7"/>
  </w:num>
  <w:num w:numId="15">
    <w:abstractNumId w:val="24"/>
  </w:num>
  <w:num w:numId="16">
    <w:abstractNumId w:val="3"/>
  </w:num>
  <w:num w:numId="17">
    <w:abstractNumId w:val="5"/>
  </w:num>
  <w:num w:numId="18">
    <w:abstractNumId w:val="14"/>
  </w:num>
  <w:num w:numId="19">
    <w:abstractNumId w:val="19"/>
  </w:num>
  <w:num w:numId="20">
    <w:abstractNumId w:val="9"/>
  </w:num>
  <w:num w:numId="21">
    <w:abstractNumId w:val="10"/>
  </w:num>
  <w:num w:numId="22">
    <w:abstractNumId w:val="8"/>
  </w:num>
  <w:num w:numId="23">
    <w:abstractNumId w:val="1"/>
  </w:num>
  <w:num w:numId="24">
    <w:abstractNumId w:val="21"/>
  </w:num>
  <w:num w:numId="25">
    <w:abstractNumId w:val="1"/>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8C427E"/>
    <w:rsid w:val="00062DFA"/>
    <w:rsid w:val="000C6945"/>
    <w:rsid w:val="000F3A23"/>
    <w:rsid w:val="000F7F54"/>
    <w:rsid w:val="00102EA8"/>
    <w:rsid w:val="00161F11"/>
    <w:rsid w:val="001645D6"/>
    <w:rsid w:val="0017612B"/>
    <w:rsid w:val="001C1F88"/>
    <w:rsid w:val="001D07C0"/>
    <w:rsid w:val="001E7FBE"/>
    <w:rsid w:val="001F22D0"/>
    <w:rsid w:val="00217F09"/>
    <w:rsid w:val="00221659"/>
    <w:rsid w:val="002237E0"/>
    <w:rsid w:val="0024786D"/>
    <w:rsid w:val="00256309"/>
    <w:rsid w:val="002A0C9D"/>
    <w:rsid w:val="002D6A73"/>
    <w:rsid w:val="002E0106"/>
    <w:rsid w:val="002E3710"/>
    <w:rsid w:val="002E7E11"/>
    <w:rsid w:val="00314055"/>
    <w:rsid w:val="00326074"/>
    <w:rsid w:val="003274F5"/>
    <w:rsid w:val="003275FD"/>
    <w:rsid w:val="00334D48"/>
    <w:rsid w:val="00340C04"/>
    <w:rsid w:val="00385ED7"/>
    <w:rsid w:val="003B7F81"/>
    <w:rsid w:val="003D0155"/>
    <w:rsid w:val="003D090F"/>
    <w:rsid w:val="004062C7"/>
    <w:rsid w:val="00442899"/>
    <w:rsid w:val="00444A7A"/>
    <w:rsid w:val="00490247"/>
    <w:rsid w:val="004A7AD0"/>
    <w:rsid w:val="004B7F41"/>
    <w:rsid w:val="004D4982"/>
    <w:rsid w:val="00500232"/>
    <w:rsid w:val="005464E9"/>
    <w:rsid w:val="0056727F"/>
    <w:rsid w:val="00575711"/>
    <w:rsid w:val="005A2F07"/>
    <w:rsid w:val="005D1A81"/>
    <w:rsid w:val="005D7389"/>
    <w:rsid w:val="005D7ABB"/>
    <w:rsid w:val="006062D9"/>
    <w:rsid w:val="00626212"/>
    <w:rsid w:val="0063049A"/>
    <w:rsid w:val="00651E8D"/>
    <w:rsid w:val="006703F6"/>
    <w:rsid w:val="006E37FF"/>
    <w:rsid w:val="006F698F"/>
    <w:rsid w:val="00721DF9"/>
    <w:rsid w:val="00734368"/>
    <w:rsid w:val="00746838"/>
    <w:rsid w:val="007963EC"/>
    <w:rsid w:val="00796D5F"/>
    <w:rsid w:val="007D17B1"/>
    <w:rsid w:val="007D5E67"/>
    <w:rsid w:val="007E3BD6"/>
    <w:rsid w:val="0082162E"/>
    <w:rsid w:val="00865A62"/>
    <w:rsid w:val="0087647A"/>
    <w:rsid w:val="008C332D"/>
    <w:rsid w:val="008C427E"/>
    <w:rsid w:val="008F6F90"/>
    <w:rsid w:val="0092656D"/>
    <w:rsid w:val="00937F53"/>
    <w:rsid w:val="00937FFC"/>
    <w:rsid w:val="0094350D"/>
    <w:rsid w:val="00961A6D"/>
    <w:rsid w:val="009D00DE"/>
    <w:rsid w:val="009D24B2"/>
    <w:rsid w:val="009D4528"/>
    <w:rsid w:val="00A1547A"/>
    <w:rsid w:val="00A24AEB"/>
    <w:rsid w:val="00A67D94"/>
    <w:rsid w:val="00A92164"/>
    <w:rsid w:val="00AD4B66"/>
    <w:rsid w:val="00AF33BA"/>
    <w:rsid w:val="00AF602B"/>
    <w:rsid w:val="00B04C63"/>
    <w:rsid w:val="00B12E89"/>
    <w:rsid w:val="00B13384"/>
    <w:rsid w:val="00B25D38"/>
    <w:rsid w:val="00B25DEC"/>
    <w:rsid w:val="00B316D9"/>
    <w:rsid w:val="00B6001B"/>
    <w:rsid w:val="00BD7ABE"/>
    <w:rsid w:val="00BE43B0"/>
    <w:rsid w:val="00BF1F18"/>
    <w:rsid w:val="00CB29BB"/>
    <w:rsid w:val="00CC230C"/>
    <w:rsid w:val="00D04EC2"/>
    <w:rsid w:val="00D064CA"/>
    <w:rsid w:val="00D22EA0"/>
    <w:rsid w:val="00D41020"/>
    <w:rsid w:val="00DE7FA2"/>
    <w:rsid w:val="00E2171D"/>
    <w:rsid w:val="00E606BA"/>
    <w:rsid w:val="00E773E9"/>
    <w:rsid w:val="00ED3A89"/>
    <w:rsid w:val="00EE5EC3"/>
    <w:rsid w:val="00F061D0"/>
    <w:rsid w:val="00F65CB1"/>
    <w:rsid w:val="00F76AD8"/>
    <w:rsid w:val="00F90A87"/>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95C3B2"/>
  <w15:docId w15:val="{A3995EC1-ACEA-4DB4-B9EE-F555F20C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paragraph" w:styleId="Heading6">
    <w:name w:val="heading 6"/>
    <w:basedOn w:val="Normal"/>
    <w:next w:val="Normal"/>
    <w:link w:val="Heading6Char"/>
    <w:uiPriority w:val="9"/>
    <w:semiHidden/>
    <w:unhideWhenUsed/>
    <w:qFormat/>
    <w:rsid w:val="00B1338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character" w:customStyle="1" w:styleId="Heading6Char">
    <w:name w:val="Heading 6 Char"/>
    <w:basedOn w:val="DefaultParagraphFont"/>
    <w:link w:val="Heading6"/>
    <w:uiPriority w:val="9"/>
    <w:semiHidden/>
    <w:rsid w:val="00B13384"/>
    <w:rPr>
      <w:rFonts w:asciiTheme="majorHAnsi" w:eastAsiaTheme="majorEastAsia" w:hAnsiTheme="majorHAnsi" w:cstheme="majorBidi"/>
      <w:bCs/>
      <w:color w:val="243F60" w:themeColor="accent1" w:themeShade="7F"/>
    </w:rPr>
  </w:style>
  <w:style w:type="paragraph" w:customStyle="1" w:styleId="Default">
    <w:name w:val="Default"/>
    <w:rsid w:val="00EE5EC3"/>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vermont.gov/documents/educator-quality-licensing-ru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E4ABE-9151-428F-969C-90496C51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AOE Basis Document</vt:lpstr>
    </vt:vector>
  </TitlesOfParts>
  <Company>Vermont Agency of Education</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AOE Basis Document</dc:title>
  <dc:creator>Kara Mayo</dc:creator>
  <cp:keywords/>
  <cp:lastModifiedBy>Gile, Rebecca</cp:lastModifiedBy>
  <cp:revision>6</cp:revision>
  <cp:lastPrinted>2015-09-09T16:37:00Z</cp:lastPrinted>
  <dcterms:created xsi:type="dcterms:W3CDTF">2020-01-14T19:27:00Z</dcterms:created>
  <dcterms:modified xsi:type="dcterms:W3CDTF">2020-01-23T14:37:00Z</dcterms:modified>
</cp:coreProperties>
</file>