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121A" w14:textId="6A0C39F0" w:rsidR="00781940" w:rsidRPr="00F803E5" w:rsidRDefault="00781940" w:rsidP="00781940">
      <w:pPr>
        <w:pStyle w:val="Title"/>
      </w:pPr>
      <w:r w:rsidRPr="00F803E5">
        <w:t xml:space="preserve">Vermont </w:t>
      </w:r>
      <w:r w:rsidR="00BF2E63">
        <w:t>Continuous Improvement</w:t>
      </w:r>
      <w:r w:rsidRPr="00F803E5">
        <w:t xml:space="preserve"> Plan</w:t>
      </w:r>
    </w:p>
    <w:p w14:paraId="5FD6314E" w14:textId="78DEEC5D" w:rsidR="00781940" w:rsidRPr="00781940" w:rsidRDefault="00781940" w:rsidP="00781940">
      <w:pPr>
        <w:pStyle w:val="Heading1"/>
      </w:pPr>
      <w:r w:rsidRPr="00781940">
        <w:t>LEA:</w:t>
      </w:r>
    </w:p>
    <w:p w14:paraId="7B67EFEC" w14:textId="01B3465B" w:rsidR="00F16A5A" w:rsidRDefault="002F33AF" w:rsidP="00781940">
      <w:pPr>
        <w:pStyle w:val="Heading1"/>
      </w:pPr>
      <w:r>
        <w:t>LEA Con</w:t>
      </w:r>
      <w:r w:rsidR="00DC70AD">
        <w:t>tinuous Improvement Plan Contact</w:t>
      </w:r>
      <w:r w:rsidR="00F16A5A">
        <w:t xml:space="preserve"> Name:</w:t>
      </w:r>
    </w:p>
    <w:p w14:paraId="559EBB78" w14:textId="77777777" w:rsidR="00F16A5A" w:rsidRPr="00F16A5A" w:rsidRDefault="00F16A5A" w:rsidP="00F16A5A"/>
    <w:p w14:paraId="3F53A0C2" w14:textId="58BFF09E" w:rsidR="00781940" w:rsidRPr="00F16A5A" w:rsidRDefault="00F16A5A" w:rsidP="00781940">
      <w:pPr>
        <w:rPr>
          <w:rFonts w:ascii="Franklin Gothic Demi Cond" w:hAnsi="Franklin Gothic Demi Cond"/>
          <w:sz w:val="28"/>
          <w:szCs w:val="28"/>
        </w:rPr>
      </w:pPr>
      <w:r w:rsidRPr="00F16A5A">
        <w:rPr>
          <w:rFonts w:ascii="Franklin Gothic Demi Cond" w:hAnsi="Franklin Gothic Demi Cond"/>
          <w:sz w:val="28"/>
          <w:szCs w:val="28"/>
        </w:rPr>
        <w:t xml:space="preserve">LEA Continuous Improvement Plan Contact Email: </w:t>
      </w:r>
    </w:p>
    <w:p w14:paraId="64EF3572" w14:textId="77777777" w:rsidR="00970D58" w:rsidRDefault="00970D58" w:rsidP="00781940"/>
    <w:p w14:paraId="46D5F081" w14:textId="109F6590" w:rsidR="00781940" w:rsidRDefault="00781940" w:rsidP="00FC2B9A">
      <w:pPr>
        <w:pStyle w:val="TableParagraph"/>
        <w:ind w:left="0"/>
        <w:jc w:val="both"/>
        <w:rPr>
          <w:i/>
          <w:iCs/>
        </w:rPr>
      </w:pPr>
      <w:r w:rsidRPr="00781940">
        <w:rPr>
          <w:rStyle w:val="Heading1Char"/>
          <w:rFonts w:eastAsia="Palatino Linotype"/>
        </w:rPr>
        <w:t>Collaborative Stakeholders Represented</w:t>
      </w:r>
      <w:r>
        <w:rPr>
          <w:rStyle w:val="Heading1Char"/>
          <w:rFonts w:eastAsia="Palatino Linotype"/>
        </w:rPr>
        <w:t>:</w:t>
      </w:r>
      <w:r w:rsidRPr="002E4A23">
        <w:rPr>
          <w:b/>
          <w:sz w:val="20"/>
        </w:rPr>
        <w:t xml:space="preserve"> </w:t>
      </w:r>
      <w:r w:rsidRPr="009724A7">
        <w:t xml:space="preserve">List the names and roles of representative stakeholders involved in developing the </w:t>
      </w:r>
      <w:r w:rsidR="00777400" w:rsidRPr="009724A7">
        <w:t>Continuous Improvement Plan</w:t>
      </w:r>
      <w:r w:rsidRPr="009724A7">
        <w:t xml:space="preserve"> (e.g., school board member</w:t>
      </w:r>
      <w:r w:rsidR="00C950C5">
        <w:t>s</w:t>
      </w:r>
      <w:r w:rsidRPr="009724A7">
        <w:t>, students, parents, teachers, administrators, CTE partners, mental health agency representatives, and other community members). Strive to ensure diverse voices are part of the planning process.</w:t>
      </w:r>
      <w:r w:rsidR="006F32D0">
        <w:rPr>
          <w:i/>
          <w:iCs/>
        </w:rPr>
        <w:t xml:space="preserve"> </w:t>
      </w:r>
    </w:p>
    <w:p w14:paraId="7EA882BB" w14:textId="77777777" w:rsidR="00970D58" w:rsidRDefault="00970D58" w:rsidP="00F00F07">
      <w:pPr>
        <w:pStyle w:val="TableParagraph"/>
        <w:ind w:left="0"/>
        <w:jc w:val="both"/>
        <w:rPr>
          <w:i/>
          <w:sz w:val="20"/>
        </w:rPr>
      </w:pPr>
    </w:p>
    <w:p w14:paraId="68408041" w14:textId="2627894B" w:rsidR="006409E1" w:rsidRDefault="00EB0898" w:rsidP="00F543DE">
      <w:pPr>
        <w:pStyle w:val="Heading1"/>
      </w:pPr>
      <w:r w:rsidRPr="0006774C">
        <w:t>Continuous Improvement Plan Development</w:t>
      </w:r>
      <w:r w:rsidR="00DC39A7">
        <w:t xml:space="preserve"> </w:t>
      </w:r>
    </w:p>
    <w:p w14:paraId="2BC5ACB8" w14:textId="36B7E7CF" w:rsidR="00BE78E3" w:rsidRPr="006F32D0" w:rsidRDefault="00BE78E3" w:rsidP="006409E1">
      <w:pPr>
        <w:pStyle w:val="AOENumberedList"/>
        <w:numPr>
          <w:ilvl w:val="0"/>
          <w:numId w:val="41"/>
        </w:numPr>
        <w:rPr>
          <w:rStyle w:val="Hyperlink"/>
          <w:rFonts w:cs="Palatino Linotype"/>
          <w:color w:val="auto"/>
          <w:u w:val="none"/>
        </w:rPr>
      </w:pPr>
      <w:r>
        <w:t>List your prioritized Goals, Strategies, Measures</w:t>
      </w:r>
      <w:r w:rsidR="00C950C5">
        <w:t>,</w:t>
      </w:r>
      <w:r>
        <w:t xml:space="preserve"> and Resources to support implementation based upon your </w:t>
      </w:r>
      <w:hyperlink r:id="rId11" w:history="1">
        <w:r>
          <w:rPr>
            <w:rStyle w:val="Hyperlink"/>
            <w:rFonts w:cs="Palatino Linotype"/>
          </w:rPr>
          <w:t>Comprehensive Needs Assessment</w:t>
        </w:r>
      </w:hyperlink>
      <w:r w:rsidR="00880A4D">
        <w:rPr>
          <w:rStyle w:val="Hyperlink"/>
          <w:rFonts w:cs="Palatino Linotype"/>
        </w:rPr>
        <w:t xml:space="preserve"> </w:t>
      </w:r>
      <w:r w:rsidR="00880A4D" w:rsidRPr="00880A4D">
        <w:rPr>
          <w:rStyle w:val="Hyperlink"/>
          <w:rFonts w:cs="Palatino Linotype"/>
          <w:color w:val="000000" w:themeColor="text1"/>
          <w:u w:val="none"/>
        </w:rPr>
        <w:t xml:space="preserve">and </w:t>
      </w:r>
      <w:hyperlink r:id="rId12" w:history="1">
        <w:r w:rsidR="00880A4D">
          <w:rPr>
            <w:rFonts w:eastAsia="Palatino Linotype"/>
            <w:color w:val="0000FF"/>
            <w:u w:val="single"/>
          </w:rPr>
          <w:t>Data Inventory</w:t>
        </w:r>
      </w:hyperlink>
    </w:p>
    <w:p w14:paraId="46043EBB" w14:textId="1D7FC7BC" w:rsidR="006F32D0" w:rsidRDefault="006F32D0" w:rsidP="006409E1">
      <w:pPr>
        <w:pStyle w:val="AOENumberedList"/>
        <w:numPr>
          <w:ilvl w:val="0"/>
          <w:numId w:val="41"/>
        </w:numPr>
      </w:pPr>
      <w:r>
        <w:t>You must have a</w:t>
      </w:r>
      <w:r w:rsidR="00A90985">
        <w:t>t least one</w:t>
      </w:r>
      <w:r>
        <w:t xml:space="preserve"> Safe and Healthy School</w:t>
      </w:r>
      <w:r w:rsidR="00872F20">
        <w:t>s</w:t>
      </w:r>
      <w:r>
        <w:t xml:space="preserve"> goal and </w:t>
      </w:r>
      <w:r w:rsidR="00A90985">
        <w:t>one</w:t>
      </w:r>
      <w:r>
        <w:t xml:space="preserve"> </w:t>
      </w:r>
      <w:r w:rsidR="00F16A5A">
        <w:t>A</w:t>
      </w:r>
      <w:r>
        <w:t xml:space="preserve">cademic </w:t>
      </w:r>
      <w:r w:rsidR="00F16A5A">
        <w:t>A</w:t>
      </w:r>
      <w:r>
        <w:t>chievement</w:t>
      </w:r>
      <w:r w:rsidR="00872F20">
        <w:t xml:space="preserve"> goal</w:t>
      </w:r>
      <w:r>
        <w:t xml:space="preserve">. </w:t>
      </w:r>
      <w:r w:rsidR="00F16A5A">
        <w:t xml:space="preserve">You can identify additional goals, but </w:t>
      </w:r>
      <w:r w:rsidR="0001551D">
        <w:t xml:space="preserve">it’s best practice to </w:t>
      </w:r>
      <w:r w:rsidR="00F16A5A">
        <w:t xml:space="preserve">limit your CIP goals to a manageable number to implement and measure. </w:t>
      </w:r>
    </w:p>
    <w:p w14:paraId="7A1A83E7" w14:textId="15B01AE3" w:rsidR="00781940" w:rsidRPr="00F543DE" w:rsidRDefault="006409E1" w:rsidP="00BF5AF6">
      <w:pPr>
        <w:pStyle w:val="AOENumberedList"/>
        <w:numPr>
          <w:ilvl w:val="0"/>
          <w:numId w:val="41"/>
        </w:numPr>
      </w:pPr>
      <w:r w:rsidRPr="00BE78E3">
        <w:rPr>
          <w:rStyle w:val="Emphasis"/>
          <w:i w:val="0"/>
          <w:iCs w:val="0"/>
        </w:rPr>
        <w:t xml:space="preserve">Analytical tools from the </w:t>
      </w:r>
      <w:hyperlink r:id="rId13" w:history="1">
        <w:hyperlink r:id="rId14" w:history="1">
          <w:r w:rsidRPr="00BE78E3">
            <w:rPr>
              <w:rStyle w:val="Hyperlink"/>
              <w:rFonts w:cs="Palatino Linotype"/>
            </w:rPr>
            <w:t>Comprehensive School Improvement Toolkit</w:t>
          </w:r>
        </w:hyperlink>
      </w:hyperlink>
      <w:r w:rsidRPr="00BE78E3">
        <w:rPr>
          <w:rStyle w:val="Emphasis"/>
          <w:i w:val="0"/>
          <w:iCs w:val="0"/>
        </w:rPr>
        <w:t xml:space="preserve"> and </w:t>
      </w:r>
      <w:hyperlink r:id="rId15" w:history="1">
        <w:hyperlink r:id="rId16" w:history="1">
          <w:r w:rsidRPr="00BE78E3">
            <w:rPr>
              <w:rStyle w:val="Hyperlink"/>
              <w:rFonts w:cs="Palatino Linotype"/>
            </w:rPr>
            <w:t>VTmtss Framework Tools</w:t>
          </w:r>
        </w:hyperlink>
      </w:hyperlink>
      <w:r w:rsidRPr="00BE78E3">
        <w:rPr>
          <w:rStyle w:val="Emphasis"/>
          <w:i w:val="0"/>
          <w:iCs w:val="0"/>
        </w:rPr>
        <w:t xml:space="preserve">, </w:t>
      </w:r>
      <w:r w:rsidR="00BE78E3" w:rsidRPr="00BE78E3">
        <w:rPr>
          <w:rStyle w:val="Emphasis"/>
          <w:i w:val="0"/>
          <w:iCs w:val="0"/>
        </w:rPr>
        <w:t>may</w:t>
      </w:r>
      <w:r w:rsidRPr="00BE78E3">
        <w:rPr>
          <w:rStyle w:val="Emphasis"/>
          <w:i w:val="0"/>
          <w:iCs w:val="0"/>
        </w:rPr>
        <w:t xml:space="preserve"> be useful in this wor</w:t>
      </w:r>
      <w:bookmarkStart w:id="0" w:name="_Hlk88206957"/>
      <w:r w:rsidR="006451DB">
        <w:rPr>
          <w:rStyle w:val="Emphasis"/>
          <w:i w:val="0"/>
          <w:iCs w:val="0"/>
        </w:rPr>
        <w:t>k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3328"/>
        <w:gridCol w:w="3060"/>
        <w:gridCol w:w="3241"/>
        <w:gridCol w:w="3324"/>
      </w:tblGrid>
      <w:tr w:rsidR="00A02D24" w:rsidRPr="002E4A23" w14:paraId="3C92DF78" w14:textId="77777777" w:rsidTr="00A02D24">
        <w:trPr>
          <w:tblHeader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CC6363" w14:textId="77777777" w:rsidR="00A02D24" w:rsidRPr="006C60FC" w:rsidRDefault="00A02D24" w:rsidP="00EB09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_Hlk90364159"/>
          </w:p>
          <w:p w14:paraId="4BF77DAB" w14:textId="2EBC5317" w:rsidR="00A02D24" w:rsidRPr="006C60FC" w:rsidRDefault="00A02D24" w:rsidP="00EB09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60FC">
              <w:rPr>
                <w:rFonts w:cs="Times New Roman"/>
                <w:b/>
                <w:sz w:val="20"/>
                <w:szCs w:val="20"/>
              </w:rPr>
              <w:t>Required Component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BE595" w14:textId="590E5B72" w:rsidR="00A02D24" w:rsidRPr="006C60FC" w:rsidRDefault="00A02D24" w:rsidP="008A6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60FC">
              <w:rPr>
                <w:rFonts w:cs="Times New Roman"/>
                <w:b/>
                <w:sz w:val="20"/>
                <w:szCs w:val="20"/>
              </w:rPr>
              <w:t xml:space="preserve">Prioritized </w:t>
            </w:r>
            <w:r>
              <w:rPr>
                <w:rFonts w:cs="Times New Roman"/>
                <w:b/>
                <w:sz w:val="20"/>
                <w:szCs w:val="20"/>
              </w:rPr>
              <w:t xml:space="preserve">SU/SD </w:t>
            </w:r>
            <w:r w:rsidRPr="006C60FC">
              <w:rPr>
                <w:rFonts w:cs="Times New Roman"/>
                <w:b/>
                <w:sz w:val="20"/>
                <w:szCs w:val="20"/>
              </w:rPr>
              <w:t>Goal</w:t>
            </w:r>
            <w:r w:rsidRPr="006C60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37658" w14:textId="270AE4BB" w:rsidR="00A02D24" w:rsidRPr="006C60FC" w:rsidRDefault="00A02D24" w:rsidP="008A67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60FC">
              <w:rPr>
                <w:rFonts w:cs="Times New Roman"/>
                <w:b/>
                <w:bCs/>
                <w:sz w:val="20"/>
                <w:szCs w:val="20"/>
              </w:rPr>
              <w:t>Prioritized Strategies</w:t>
            </w:r>
            <w:r w:rsidR="00390FE7">
              <w:rPr>
                <w:rFonts w:cs="Times New Roman"/>
                <w:b/>
                <w:bCs/>
                <w:sz w:val="20"/>
                <w:szCs w:val="20"/>
              </w:rPr>
              <w:t>/Change Ideas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FF97E" w14:textId="6B8E0DE5" w:rsidR="00A02D24" w:rsidRPr="006C60FC" w:rsidRDefault="00A02D24" w:rsidP="008A67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60FC">
              <w:rPr>
                <w:rFonts w:cs="Times New Roman"/>
                <w:b/>
                <w:bCs/>
                <w:sz w:val="20"/>
                <w:szCs w:val="20"/>
              </w:rPr>
              <w:t xml:space="preserve">Measures 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3236C" w14:textId="66AF398D" w:rsidR="00A02D24" w:rsidRPr="006C60FC" w:rsidRDefault="00A02D24" w:rsidP="008A6798">
            <w:pPr>
              <w:jc w:val="center"/>
              <w:rPr>
                <w:b/>
                <w:sz w:val="20"/>
                <w:szCs w:val="20"/>
              </w:rPr>
            </w:pPr>
            <w:r w:rsidRPr="006C60FC">
              <w:rPr>
                <w:rFonts w:cs="Times New Roman"/>
                <w:b/>
                <w:bCs/>
                <w:sz w:val="20"/>
                <w:szCs w:val="20"/>
              </w:rPr>
              <w:t>Human, material, and fiscal resources supporting implementation</w:t>
            </w:r>
          </w:p>
        </w:tc>
      </w:tr>
      <w:tr w:rsidR="00A02D24" w:rsidRPr="002E4A23" w14:paraId="3FA42D2B" w14:textId="77777777" w:rsidTr="00A02D24">
        <w:trPr>
          <w:trHeight w:val="115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0E3" w14:textId="77777777" w:rsidR="00A02D24" w:rsidRDefault="00A02D24" w:rsidP="008A6798">
            <w:pPr>
              <w:rPr>
                <w:b/>
                <w:sz w:val="20"/>
                <w:szCs w:val="20"/>
              </w:rPr>
            </w:pPr>
          </w:p>
          <w:p w14:paraId="642E1547" w14:textId="102007D1" w:rsidR="00A02D24" w:rsidRPr="00EB0939" w:rsidRDefault="00A02D24" w:rsidP="008A6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 and Healthy Schools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F82" w14:textId="37DE6CDE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CBF" w14:textId="77777777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6D9F" w14:textId="77777777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541" w14:textId="77777777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</w:tr>
      <w:tr w:rsidR="00A02D24" w:rsidRPr="002E4A23" w14:paraId="194AF102" w14:textId="77777777" w:rsidTr="00A02D24">
        <w:trPr>
          <w:trHeight w:val="109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7F8" w14:textId="77777777" w:rsidR="00A02D24" w:rsidRDefault="00A02D24" w:rsidP="008A6798">
            <w:pPr>
              <w:rPr>
                <w:b/>
                <w:sz w:val="20"/>
                <w:szCs w:val="20"/>
              </w:rPr>
            </w:pPr>
            <w:bookmarkStart w:id="2" w:name="_Hlk90364134"/>
            <w:bookmarkEnd w:id="1"/>
          </w:p>
          <w:p w14:paraId="6EFB741B" w14:textId="4103B1EC" w:rsidR="00A02D24" w:rsidRDefault="00A02D24" w:rsidP="008A6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Achievement</w:t>
            </w:r>
          </w:p>
          <w:p w14:paraId="692D053E" w14:textId="3FA2346F" w:rsidR="00A02D24" w:rsidRPr="00FF663A" w:rsidRDefault="00A02D24" w:rsidP="00FF663A">
            <w:pPr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938" w14:textId="7FD3B8D0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C35" w14:textId="77777777" w:rsidR="00A02D24" w:rsidRPr="002E4A23" w:rsidRDefault="00A02D24" w:rsidP="008A6798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8A1" w14:textId="27527AC2" w:rsidR="00A02D24" w:rsidRPr="00FF663A" w:rsidRDefault="00A02D24" w:rsidP="00FF663A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735" w14:textId="68BD4A33" w:rsidR="00A02D24" w:rsidRPr="00FF663A" w:rsidRDefault="00A02D24" w:rsidP="00FF663A">
            <w:pPr>
              <w:rPr>
                <w:sz w:val="20"/>
                <w:szCs w:val="20"/>
              </w:rPr>
            </w:pPr>
          </w:p>
        </w:tc>
      </w:tr>
    </w:tbl>
    <w:bookmarkEnd w:id="2"/>
    <w:p w14:paraId="6DB0AFB2" w14:textId="0A945848" w:rsidR="00F543DE" w:rsidRPr="006C60FC" w:rsidRDefault="00A02D24" w:rsidP="00781940">
      <w:pPr>
        <w:pStyle w:val="BodyTex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you would like to include goals specific to an individual school</w:t>
      </w:r>
      <w:r w:rsidR="001F3F46">
        <w:rPr>
          <w:rFonts w:ascii="Palatino Linotype" w:hAnsi="Palatino Linotype"/>
          <w:sz w:val="20"/>
          <w:szCs w:val="20"/>
        </w:rPr>
        <w:t xml:space="preserve"> and/or have more </w:t>
      </w:r>
      <w:r w:rsidR="008B3B92">
        <w:rPr>
          <w:rFonts w:ascii="Palatino Linotype" w:hAnsi="Palatino Linotype"/>
          <w:sz w:val="20"/>
          <w:szCs w:val="20"/>
        </w:rPr>
        <w:t>SU/SD goals</w:t>
      </w:r>
      <w:r>
        <w:rPr>
          <w:rFonts w:ascii="Palatino Linotype" w:hAnsi="Palatino Linotype"/>
          <w:sz w:val="20"/>
          <w:szCs w:val="20"/>
        </w:rPr>
        <w:t>, you can create a</w:t>
      </w:r>
      <w:r w:rsidR="00E130BC" w:rsidRPr="006C60FC">
        <w:rPr>
          <w:rFonts w:ascii="Palatino Linotype" w:hAnsi="Palatino Linotype"/>
          <w:sz w:val="20"/>
          <w:szCs w:val="20"/>
        </w:rPr>
        <w:t>dditional rows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14:paraId="354C8C63" w14:textId="6DB09F83" w:rsidR="006451DB" w:rsidRDefault="006451DB" w:rsidP="00781940">
      <w:pPr>
        <w:pStyle w:val="BodyText"/>
        <w:rPr>
          <w:rFonts w:ascii="Franklin Gothic Demi Cond" w:hAnsi="Franklin Gothic Demi Cond"/>
          <w:b w:val="0"/>
          <w:bCs/>
          <w:sz w:val="28"/>
          <w:szCs w:val="28"/>
        </w:rPr>
      </w:pPr>
    </w:p>
    <w:p w14:paraId="2BE45FB3" w14:textId="73381A49" w:rsidR="00964B0B" w:rsidRDefault="00964B0B" w:rsidP="00781940">
      <w:pPr>
        <w:pStyle w:val="BodyText"/>
        <w:rPr>
          <w:rFonts w:ascii="Franklin Gothic Demi Cond" w:hAnsi="Franklin Gothic Demi Cond"/>
          <w:b w:val="0"/>
          <w:bCs/>
          <w:sz w:val="28"/>
          <w:szCs w:val="28"/>
        </w:rPr>
      </w:pPr>
    </w:p>
    <w:p w14:paraId="45B3E7D1" w14:textId="77777777" w:rsidR="00964B0B" w:rsidRPr="00F543DE" w:rsidRDefault="00964B0B" w:rsidP="00964B0B">
      <w:pPr>
        <w:pStyle w:val="BodyText"/>
        <w:rPr>
          <w:rStyle w:val="Emphasis"/>
          <w:rFonts w:ascii="Franklin Gothic Demi Cond" w:hAnsi="Franklin Gothic Demi Cond"/>
          <w:b w:val="0"/>
          <w:bCs/>
          <w:i w:val="0"/>
          <w:iCs w:val="0"/>
          <w:sz w:val="28"/>
          <w:szCs w:val="28"/>
        </w:rPr>
      </w:pPr>
      <w:r w:rsidRPr="00964B0B">
        <w:rPr>
          <w:rStyle w:val="Emphasis"/>
          <w:rFonts w:ascii="Franklin Gothic Demi Cond" w:hAnsi="Franklin Gothic Demi Cond"/>
          <w:i w:val="0"/>
          <w:iCs w:val="0"/>
          <w:sz w:val="28"/>
          <w:szCs w:val="28"/>
        </w:rPr>
        <w:t>Equity Supports</w:t>
      </w:r>
      <w:r>
        <w:rPr>
          <w:rStyle w:val="Emphasis"/>
          <w:rFonts w:ascii="Franklin Gothic Demi Cond" w:hAnsi="Franklin Gothic Demi Cond"/>
          <w:b w:val="0"/>
          <w:bCs/>
          <w:i w:val="0"/>
          <w:iCs w:val="0"/>
          <w:sz w:val="28"/>
          <w:szCs w:val="28"/>
        </w:rPr>
        <w:t xml:space="preserve"> </w:t>
      </w:r>
      <w:r w:rsidRPr="00964B0B">
        <w:rPr>
          <w:rStyle w:val="Emphasis"/>
          <w:rFonts w:ascii="Franklin Gothic Demi Cond" w:hAnsi="Franklin Gothic Demi Cond"/>
          <w:b w:val="0"/>
          <w:bCs/>
          <w:i w:val="0"/>
          <w:iCs w:val="0"/>
          <w:sz w:val="28"/>
          <w:szCs w:val="28"/>
        </w:rPr>
        <w:t>(required if your SU/SD or a specific school is eligible for Equity Supports)</w:t>
      </w:r>
    </w:p>
    <w:p w14:paraId="620469BC" w14:textId="3E757377" w:rsidR="00880A4D" w:rsidRDefault="00964B0B" w:rsidP="00964B0B">
      <w:r w:rsidRPr="006409E1">
        <w:t>If any schools in your LEA</w:t>
      </w:r>
      <w:r>
        <w:t>—</w:t>
      </w:r>
      <w:r w:rsidRPr="006409E1">
        <w:t xml:space="preserve">or the LEA </w:t>
      </w:r>
      <w:r>
        <w:t>as a whole—</w:t>
      </w:r>
      <w:r w:rsidRPr="006409E1">
        <w:t xml:space="preserve">are eligible for equity supports, please list which of the </w:t>
      </w:r>
      <w:r>
        <w:t>goals or strategies</w:t>
      </w:r>
      <w:r w:rsidRPr="006409E1">
        <w:t xml:space="preserve"> above address a reason for the eligibility.  If none of the </w:t>
      </w:r>
      <w:r w:rsidR="001A0BE2">
        <w:t xml:space="preserve">goals or strategies </w:t>
      </w:r>
      <w:r w:rsidRPr="006409E1">
        <w:t xml:space="preserve">address eligibility, please identify a separate </w:t>
      </w:r>
      <w:r>
        <w:t>goal or strategy</w:t>
      </w:r>
      <w:r w:rsidRPr="006409E1">
        <w:t xml:space="preserve"> for each </w:t>
      </w:r>
      <w:r w:rsidR="00863178">
        <w:t>entity</w:t>
      </w:r>
      <w:r w:rsidRPr="006409E1">
        <w:t xml:space="preserve"> eligible for supports.</w:t>
      </w:r>
    </w:p>
    <w:p w14:paraId="7D742C69" w14:textId="77777777" w:rsidR="00880A4D" w:rsidRPr="006409E1" w:rsidRDefault="00880A4D" w:rsidP="0096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150"/>
        <w:gridCol w:w="2880"/>
        <w:gridCol w:w="2785"/>
      </w:tblGrid>
      <w:tr w:rsidR="00880A4D" w14:paraId="05712481" w14:textId="325E3522" w:rsidTr="00C66BE2">
        <w:tc>
          <w:tcPr>
            <w:tcW w:w="2335" w:type="dxa"/>
            <w:shd w:val="clear" w:color="auto" w:fill="BFBFBF" w:themeFill="background1" w:themeFillShade="BF"/>
          </w:tcPr>
          <w:p w14:paraId="45F8A8E1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F73972D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Eligible LEA or School</w:t>
            </w:r>
          </w:p>
          <w:p w14:paraId="407B9894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14:paraId="609929B9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EE294BE" w14:textId="7F51BDDD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Prioritized Goal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2676767F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D7E9BCC" w14:textId="4C8081CD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Prioritized Strategies</w:t>
            </w:r>
            <w:r w:rsidR="00A34DF7">
              <w:rPr>
                <w:rFonts w:ascii="Palatino Linotype" w:hAnsi="Palatino Linotype"/>
                <w:sz w:val="20"/>
                <w:szCs w:val="20"/>
              </w:rPr>
              <w:t>/Change Ideas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583FA1B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2DCA59E" w14:textId="6375ECF5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Measures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1301C4E7" w14:textId="77777777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6329294C" w14:textId="3A4AE7BE" w:rsidR="00880A4D" w:rsidRPr="006C60FC" w:rsidRDefault="00880A4D" w:rsidP="000614A7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Human, material and fiscal resources supporting implementation</w:t>
            </w:r>
          </w:p>
        </w:tc>
      </w:tr>
      <w:tr w:rsidR="00880A4D" w14:paraId="4DA0517C" w14:textId="3D22418B" w:rsidTr="00C66BE2">
        <w:tc>
          <w:tcPr>
            <w:tcW w:w="2335" w:type="dxa"/>
          </w:tcPr>
          <w:p w14:paraId="6092167E" w14:textId="77777777" w:rsidR="00880A4D" w:rsidRDefault="00880A4D" w:rsidP="000614A7">
            <w:pPr>
              <w:pStyle w:val="BodyText"/>
            </w:pPr>
          </w:p>
          <w:p w14:paraId="5F75D15D" w14:textId="77777777" w:rsidR="00880A4D" w:rsidRDefault="00880A4D" w:rsidP="000614A7">
            <w:pPr>
              <w:pStyle w:val="BodyText"/>
            </w:pPr>
          </w:p>
        </w:tc>
        <w:tc>
          <w:tcPr>
            <w:tcW w:w="3240" w:type="dxa"/>
          </w:tcPr>
          <w:p w14:paraId="45EDC4B6" w14:textId="77777777" w:rsidR="00880A4D" w:rsidRDefault="00880A4D" w:rsidP="000614A7">
            <w:pPr>
              <w:pStyle w:val="BodyText"/>
            </w:pPr>
          </w:p>
        </w:tc>
        <w:tc>
          <w:tcPr>
            <w:tcW w:w="3150" w:type="dxa"/>
          </w:tcPr>
          <w:p w14:paraId="19442DBC" w14:textId="77777777" w:rsidR="00880A4D" w:rsidRDefault="00880A4D" w:rsidP="000614A7">
            <w:pPr>
              <w:pStyle w:val="BodyText"/>
            </w:pPr>
          </w:p>
        </w:tc>
        <w:tc>
          <w:tcPr>
            <w:tcW w:w="2880" w:type="dxa"/>
          </w:tcPr>
          <w:p w14:paraId="2C779E46" w14:textId="77777777" w:rsidR="00880A4D" w:rsidRDefault="00880A4D" w:rsidP="000614A7">
            <w:pPr>
              <w:pStyle w:val="BodyText"/>
            </w:pPr>
          </w:p>
        </w:tc>
        <w:tc>
          <w:tcPr>
            <w:tcW w:w="2785" w:type="dxa"/>
          </w:tcPr>
          <w:p w14:paraId="663951C7" w14:textId="77777777" w:rsidR="00880A4D" w:rsidRDefault="00880A4D" w:rsidP="000614A7">
            <w:pPr>
              <w:pStyle w:val="BodyText"/>
            </w:pPr>
          </w:p>
        </w:tc>
      </w:tr>
      <w:tr w:rsidR="00880A4D" w14:paraId="1864A98B" w14:textId="400328CB" w:rsidTr="00C66BE2">
        <w:tc>
          <w:tcPr>
            <w:tcW w:w="2335" w:type="dxa"/>
          </w:tcPr>
          <w:p w14:paraId="1A62D3F2" w14:textId="77777777" w:rsidR="00880A4D" w:rsidRDefault="00880A4D" w:rsidP="000614A7">
            <w:pPr>
              <w:pStyle w:val="BodyText"/>
            </w:pPr>
          </w:p>
          <w:p w14:paraId="5C69B2D8" w14:textId="77777777" w:rsidR="00880A4D" w:rsidRDefault="00880A4D" w:rsidP="000614A7">
            <w:pPr>
              <w:pStyle w:val="BodyText"/>
            </w:pPr>
          </w:p>
        </w:tc>
        <w:tc>
          <w:tcPr>
            <w:tcW w:w="3240" w:type="dxa"/>
          </w:tcPr>
          <w:p w14:paraId="5DFEF0B1" w14:textId="77777777" w:rsidR="00880A4D" w:rsidRDefault="00880A4D" w:rsidP="000614A7">
            <w:pPr>
              <w:pStyle w:val="BodyText"/>
            </w:pPr>
          </w:p>
        </w:tc>
        <w:tc>
          <w:tcPr>
            <w:tcW w:w="3150" w:type="dxa"/>
          </w:tcPr>
          <w:p w14:paraId="4B507968" w14:textId="77777777" w:rsidR="00880A4D" w:rsidRDefault="00880A4D" w:rsidP="000614A7">
            <w:pPr>
              <w:pStyle w:val="BodyText"/>
            </w:pPr>
          </w:p>
        </w:tc>
        <w:tc>
          <w:tcPr>
            <w:tcW w:w="2880" w:type="dxa"/>
          </w:tcPr>
          <w:p w14:paraId="03ED5EAD" w14:textId="77777777" w:rsidR="00880A4D" w:rsidRDefault="00880A4D" w:rsidP="000614A7">
            <w:pPr>
              <w:pStyle w:val="BodyText"/>
            </w:pPr>
          </w:p>
        </w:tc>
        <w:tc>
          <w:tcPr>
            <w:tcW w:w="2785" w:type="dxa"/>
          </w:tcPr>
          <w:p w14:paraId="5440C3FE" w14:textId="77777777" w:rsidR="00880A4D" w:rsidRDefault="00880A4D" w:rsidP="000614A7">
            <w:pPr>
              <w:pStyle w:val="BodyText"/>
            </w:pPr>
          </w:p>
        </w:tc>
      </w:tr>
      <w:tr w:rsidR="00880A4D" w14:paraId="3DE9AA2E" w14:textId="53ABD5B8" w:rsidTr="00C66BE2">
        <w:tc>
          <w:tcPr>
            <w:tcW w:w="2335" w:type="dxa"/>
          </w:tcPr>
          <w:p w14:paraId="68C8FAE8" w14:textId="77777777" w:rsidR="00880A4D" w:rsidRDefault="00880A4D" w:rsidP="000614A7">
            <w:pPr>
              <w:pStyle w:val="BodyText"/>
            </w:pPr>
          </w:p>
          <w:p w14:paraId="014E8614" w14:textId="77777777" w:rsidR="00880A4D" w:rsidRDefault="00880A4D" w:rsidP="000614A7">
            <w:pPr>
              <w:pStyle w:val="BodyText"/>
            </w:pPr>
          </w:p>
        </w:tc>
        <w:tc>
          <w:tcPr>
            <w:tcW w:w="3240" w:type="dxa"/>
          </w:tcPr>
          <w:p w14:paraId="3C7A610B" w14:textId="77777777" w:rsidR="00880A4D" w:rsidRDefault="00880A4D" w:rsidP="000614A7">
            <w:pPr>
              <w:pStyle w:val="BodyText"/>
            </w:pPr>
          </w:p>
        </w:tc>
        <w:tc>
          <w:tcPr>
            <w:tcW w:w="3150" w:type="dxa"/>
          </w:tcPr>
          <w:p w14:paraId="02BE53AD" w14:textId="77777777" w:rsidR="00880A4D" w:rsidRDefault="00880A4D" w:rsidP="000614A7">
            <w:pPr>
              <w:pStyle w:val="BodyText"/>
            </w:pPr>
          </w:p>
        </w:tc>
        <w:tc>
          <w:tcPr>
            <w:tcW w:w="2880" w:type="dxa"/>
          </w:tcPr>
          <w:p w14:paraId="281981AC" w14:textId="77777777" w:rsidR="00880A4D" w:rsidRDefault="00880A4D" w:rsidP="000614A7">
            <w:pPr>
              <w:pStyle w:val="BodyText"/>
            </w:pPr>
          </w:p>
        </w:tc>
        <w:tc>
          <w:tcPr>
            <w:tcW w:w="2785" w:type="dxa"/>
          </w:tcPr>
          <w:p w14:paraId="0232C3A5" w14:textId="77777777" w:rsidR="00880A4D" w:rsidRDefault="00880A4D" w:rsidP="000614A7">
            <w:pPr>
              <w:pStyle w:val="BodyText"/>
            </w:pPr>
          </w:p>
        </w:tc>
      </w:tr>
      <w:tr w:rsidR="00880A4D" w14:paraId="7ACEB7B7" w14:textId="70885593" w:rsidTr="00C66BE2">
        <w:tc>
          <w:tcPr>
            <w:tcW w:w="2335" w:type="dxa"/>
          </w:tcPr>
          <w:p w14:paraId="08810D45" w14:textId="77777777" w:rsidR="00880A4D" w:rsidRDefault="00880A4D" w:rsidP="000614A7">
            <w:pPr>
              <w:pStyle w:val="BodyText"/>
            </w:pPr>
          </w:p>
          <w:p w14:paraId="17E6899B" w14:textId="676AD52D" w:rsidR="00880A4D" w:rsidRDefault="00880A4D" w:rsidP="000614A7">
            <w:pPr>
              <w:pStyle w:val="BodyText"/>
            </w:pPr>
          </w:p>
        </w:tc>
        <w:tc>
          <w:tcPr>
            <w:tcW w:w="3240" w:type="dxa"/>
          </w:tcPr>
          <w:p w14:paraId="0239B483" w14:textId="77777777" w:rsidR="00880A4D" w:rsidRDefault="00880A4D" w:rsidP="000614A7">
            <w:pPr>
              <w:pStyle w:val="BodyText"/>
            </w:pPr>
          </w:p>
        </w:tc>
        <w:tc>
          <w:tcPr>
            <w:tcW w:w="3150" w:type="dxa"/>
          </w:tcPr>
          <w:p w14:paraId="4969E5EA" w14:textId="77777777" w:rsidR="00880A4D" w:rsidRDefault="00880A4D" w:rsidP="000614A7">
            <w:pPr>
              <w:pStyle w:val="BodyText"/>
            </w:pPr>
          </w:p>
        </w:tc>
        <w:tc>
          <w:tcPr>
            <w:tcW w:w="2880" w:type="dxa"/>
          </w:tcPr>
          <w:p w14:paraId="4210B73D" w14:textId="77777777" w:rsidR="00880A4D" w:rsidRDefault="00880A4D" w:rsidP="000614A7">
            <w:pPr>
              <w:pStyle w:val="BodyText"/>
            </w:pPr>
          </w:p>
        </w:tc>
        <w:tc>
          <w:tcPr>
            <w:tcW w:w="2785" w:type="dxa"/>
          </w:tcPr>
          <w:p w14:paraId="3947D0EE" w14:textId="77777777" w:rsidR="00880A4D" w:rsidRDefault="00880A4D" w:rsidP="000614A7">
            <w:pPr>
              <w:pStyle w:val="BodyText"/>
            </w:pPr>
          </w:p>
        </w:tc>
      </w:tr>
    </w:tbl>
    <w:p w14:paraId="48327B14" w14:textId="77777777" w:rsidR="00964B0B" w:rsidRPr="006C60FC" w:rsidRDefault="00964B0B" w:rsidP="00964B0B">
      <w:pPr>
        <w:pStyle w:val="BodyText"/>
        <w:rPr>
          <w:rFonts w:ascii="Palatino Linotype" w:hAnsi="Palatino Linotype"/>
          <w:sz w:val="20"/>
          <w:szCs w:val="20"/>
        </w:rPr>
      </w:pPr>
      <w:r w:rsidRPr="006C60FC">
        <w:rPr>
          <w:rFonts w:ascii="Palatino Linotype" w:hAnsi="Palatino Linotype"/>
          <w:sz w:val="20"/>
          <w:szCs w:val="20"/>
        </w:rPr>
        <w:t>Add additional rows, if needed</w:t>
      </w:r>
    </w:p>
    <w:p w14:paraId="4A554E91" w14:textId="77777777" w:rsidR="00964B0B" w:rsidRDefault="00964B0B" w:rsidP="00781940">
      <w:pPr>
        <w:pStyle w:val="BodyText"/>
        <w:rPr>
          <w:rFonts w:ascii="Franklin Gothic Demi Cond" w:hAnsi="Franklin Gothic Demi Cond"/>
          <w:b w:val="0"/>
          <w:bCs/>
          <w:sz w:val="28"/>
          <w:szCs w:val="28"/>
        </w:rPr>
      </w:pPr>
    </w:p>
    <w:p w14:paraId="1F24CBDF" w14:textId="77777777" w:rsidR="006C60FC" w:rsidRDefault="006C60FC" w:rsidP="00781940">
      <w:pPr>
        <w:pStyle w:val="BodyText"/>
        <w:rPr>
          <w:rFonts w:ascii="Franklin Gothic Demi Cond" w:hAnsi="Franklin Gothic Demi Cond"/>
          <w:b w:val="0"/>
          <w:bCs/>
          <w:sz w:val="28"/>
          <w:szCs w:val="28"/>
        </w:rPr>
      </w:pPr>
    </w:p>
    <w:p w14:paraId="13EDF388" w14:textId="77777777" w:rsidR="00880A4D" w:rsidRDefault="00880A4D" w:rsidP="00781940">
      <w:pPr>
        <w:pStyle w:val="BodyText"/>
        <w:rPr>
          <w:rFonts w:ascii="Franklin Gothic Demi Cond" w:hAnsi="Franklin Gothic Demi Cond"/>
          <w:sz w:val="28"/>
          <w:szCs w:val="28"/>
        </w:rPr>
      </w:pPr>
    </w:p>
    <w:p w14:paraId="20525BA2" w14:textId="77777777" w:rsidR="00A02D24" w:rsidRDefault="00A02D24" w:rsidP="006F32D0">
      <w:pPr>
        <w:pStyle w:val="BodyText"/>
        <w:rPr>
          <w:rFonts w:ascii="Franklin Gothic Demi Cond" w:hAnsi="Franklin Gothic Demi Cond"/>
          <w:b w:val="0"/>
          <w:bCs/>
          <w:sz w:val="28"/>
          <w:szCs w:val="28"/>
        </w:rPr>
      </w:pPr>
    </w:p>
    <w:p w14:paraId="1387C90C" w14:textId="4426D1FB" w:rsidR="006F32D0" w:rsidRDefault="00BF5AF6" w:rsidP="006F32D0">
      <w:pPr>
        <w:pStyle w:val="BodyText"/>
        <w:rPr>
          <w:rFonts w:ascii="Franklin Gothic Demi Cond" w:hAnsi="Franklin Gothic Demi Cond"/>
          <w:sz w:val="28"/>
          <w:szCs w:val="28"/>
        </w:rPr>
      </w:pPr>
      <w:r w:rsidRPr="006F32D0">
        <w:rPr>
          <w:rFonts w:ascii="Franklin Gothic Demi Cond" w:hAnsi="Franklin Gothic Demi Cond"/>
          <w:b w:val="0"/>
          <w:bCs/>
          <w:sz w:val="28"/>
          <w:szCs w:val="28"/>
        </w:rPr>
        <w:lastRenderedPageBreak/>
        <w:t>Plan Evaluation and Re</w:t>
      </w:r>
      <w:r w:rsidR="009F4DEA">
        <w:rPr>
          <w:rFonts w:ascii="Franklin Gothic Demi Cond" w:hAnsi="Franklin Gothic Demi Cond"/>
          <w:sz w:val="28"/>
          <w:szCs w:val="28"/>
        </w:rPr>
        <w:t>vision</w:t>
      </w:r>
    </w:p>
    <w:p w14:paraId="234AE84D" w14:textId="5D64E6E2" w:rsidR="00781940" w:rsidRPr="006F32D0" w:rsidRDefault="00880A4D" w:rsidP="006F32D0">
      <w:pPr>
        <w:pStyle w:val="BodyText"/>
        <w:rPr>
          <w:rFonts w:ascii="Franklin Gothic Demi Cond" w:hAnsi="Franklin Gothic Demi Cond"/>
          <w:sz w:val="28"/>
          <w:szCs w:val="28"/>
        </w:rPr>
      </w:pPr>
      <w:r>
        <w:rPr>
          <w:rFonts w:ascii="Palatino Linotype" w:hAnsi="Palatino Linotype"/>
          <w:b w:val="0"/>
          <w:bCs/>
          <w:sz w:val="22"/>
          <w:szCs w:val="22"/>
        </w:rPr>
        <w:t>Describe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A02D24">
        <w:rPr>
          <w:rFonts w:ascii="Palatino Linotype" w:hAnsi="Palatino Linotype"/>
          <w:b w:val="0"/>
          <w:bCs/>
          <w:sz w:val="22"/>
          <w:szCs w:val="22"/>
        </w:rPr>
        <w:t xml:space="preserve">the process of 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how </w:t>
      </w:r>
      <w:r>
        <w:rPr>
          <w:rFonts w:ascii="Palatino Linotype" w:hAnsi="Palatino Linotype"/>
          <w:b w:val="0"/>
          <w:bCs/>
          <w:sz w:val="22"/>
          <w:szCs w:val="22"/>
        </w:rPr>
        <w:t>you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 evaluate the implementation of </w:t>
      </w:r>
      <w:r w:rsidR="00A02D24">
        <w:rPr>
          <w:rFonts w:ascii="Palatino Linotype" w:hAnsi="Palatino Linotype"/>
          <w:b w:val="0"/>
          <w:bCs/>
          <w:sz w:val="22"/>
          <w:szCs w:val="22"/>
        </w:rPr>
        <w:t>plans</w:t>
      </w:r>
      <w:r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>and results achieved</w:t>
      </w:r>
      <w:r w:rsidR="00A02D24">
        <w:rPr>
          <w:rFonts w:ascii="Palatino Linotype" w:hAnsi="Palatino Linotype"/>
          <w:b w:val="0"/>
          <w:bCs/>
          <w:sz w:val="22"/>
          <w:szCs w:val="22"/>
        </w:rPr>
        <w:t xml:space="preserve">. 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 </w:t>
      </w:r>
      <w:r w:rsidR="00C761EA">
        <w:rPr>
          <w:rFonts w:ascii="Palatino Linotype" w:hAnsi="Palatino Linotype"/>
          <w:b w:val="0"/>
          <w:bCs/>
          <w:sz w:val="22"/>
          <w:szCs w:val="22"/>
        </w:rPr>
        <w:t>H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ow </w:t>
      </w:r>
      <w:r w:rsidR="00C761EA">
        <w:rPr>
          <w:rFonts w:ascii="Palatino Linotype" w:hAnsi="Palatino Linotype"/>
          <w:b w:val="0"/>
          <w:bCs/>
          <w:sz w:val="22"/>
          <w:szCs w:val="22"/>
        </w:rPr>
        <w:t xml:space="preserve">is 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this information used to revise </w:t>
      </w:r>
      <w:r w:rsidR="00C761EA">
        <w:rPr>
          <w:rFonts w:ascii="Palatino Linotype" w:hAnsi="Palatino Linotype"/>
          <w:b w:val="0"/>
          <w:bCs/>
          <w:sz w:val="22"/>
          <w:szCs w:val="22"/>
        </w:rPr>
        <w:t>plans</w:t>
      </w:r>
      <w:r w:rsidR="006F32D0" w:rsidRPr="006F32D0">
        <w:rPr>
          <w:rFonts w:ascii="Palatino Linotype" w:hAnsi="Palatino Linotype"/>
          <w:b w:val="0"/>
          <w:bCs/>
          <w:sz w:val="22"/>
          <w:szCs w:val="22"/>
        </w:rPr>
        <w:t xml:space="preserve"> to ensure</w:t>
      </w:r>
      <w:r w:rsidR="00C761EA">
        <w:rPr>
          <w:rFonts w:ascii="Palatino Linotype" w:hAnsi="Palatino Linotype"/>
          <w:b w:val="0"/>
          <w:bCs/>
          <w:sz w:val="22"/>
          <w:szCs w:val="22"/>
        </w:rPr>
        <w:t xml:space="preserve"> you are achieving your desired results?</w:t>
      </w:r>
      <w:r w:rsidR="00EE7356" w:rsidRPr="006F32D0">
        <w:rPr>
          <w:rFonts w:ascii="Franklin Gothic Demi Cond" w:hAnsi="Franklin Gothic Demi Con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C60FC" w14:paraId="5C2B11AE" w14:textId="77777777" w:rsidTr="00482156">
        <w:tc>
          <w:tcPr>
            <w:tcW w:w="14390" w:type="dxa"/>
            <w:shd w:val="clear" w:color="auto" w:fill="BFBFBF" w:themeFill="background1" w:themeFillShade="BF"/>
          </w:tcPr>
          <w:p w14:paraId="07C65980" w14:textId="77777777" w:rsidR="006C60FC" w:rsidRPr="006C60FC" w:rsidRDefault="006C60FC" w:rsidP="006C60FC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3" w:name="_Suggested_Key_Indicators"/>
            <w:bookmarkEnd w:id="3"/>
          </w:p>
          <w:p w14:paraId="203C81E9" w14:textId="77777777" w:rsidR="006C60FC" w:rsidRPr="006C60FC" w:rsidRDefault="006C60FC" w:rsidP="006C60FC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0FC">
              <w:rPr>
                <w:rFonts w:ascii="Palatino Linotype" w:hAnsi="Palatino Linotype"/>
                <w:sz w:val="20"/>
                <w:szCs w:val="20"/>
              </w:rPr>
              <w:t>Process of Evaluating the Implementation and Results of your Continuous Improvement Plan</w:t>
            </w:r>
          </w:p>
          <w:p w14:paraId="0823B032" w14:textId="5F642717" w:rsidR="006C60FC" w:rsidRPr="006C60FC" w:rsidRDefault="006C60FC" w:rsidP="006C60FC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6C60FC" w14:paraId="184DEFEE" w14:textId="77777777" w:rsidTr="006C60FC">
        <w:tc>
          <w:tcPr>
            <w:tcW w:w="14390" w:type="dxa"/>
          </w:tcPr>
          <w:p w14:paraId="72A314B4" w14:textId="77777777" w:rsidR="006C60FC" w:rsidRDefault="006C60FC" w:rsidP="00964B0B">
            <w:pPr>
              <w:pStyle w:val="BodyText"/>
            </w:pPr>
          </w:p>
          <w:p w14:paraId="38CD203B" w14:textId="77777777" w:rsidR="006C60FC" w:rsidRDefault="006C60FC" w:rsidP="00964B0B">
            <w:pPr>
              <w:pStyle w:val="BodyText"/>
            </w:pPr>
          </w:p>
          <w:p w14:paraId="0FF329E3" w14:textId="77777777" w:rsidR="006C60FC" w:rsidRDefault="006C60FC" w:rsidP="00964B0B">
            <w:pPr>
              <w:pStyle w:val="BodyText"/>
            </w:pPr>
          </w:p>
          <w:p w14:paraId="0C9A9A31" w14:textId="77777777" w:rsidR="006C60FC" w:rsidRDefault="006C60FC" w:rsidP="00964B0B">
            <w:pPr>
              <w:pStyle w:val="BodyText"/>
            </w:pPr>
          </w:p>
          <w:p w14:paraId="5AD9D5AB" w14:textId="77777777" w:rsidR="006C60FC" w:rsidRDefault="006C60FC" w:rsidP="00964B0B">
            <w:pPr>
              <w:pStyle w:val="BodyText"/>
            </w:pPr>
          </w:p>
          <w:p w14:paraId="7B521DCB" w14:textId="221A0260" w:rsidR="006C60FC" w:rsidRDefault="006C60FC" w:rsidP="00964B0B">
            <w:pPr>
              <w:pStyle w:val="BodyText"/>
            </w:pPr>
          </w:p>
        </w:tc>
      </w:tr>
    </w:tbl>
    <w:p w14:paraId="0E9DF7BE" w14:textId="294205E2" w:rsidR="00781CCF" w:rsidRPr="00781940" w:rsidRDefault="00781CCF" w:rsidP="00964B0B">
      <w:pPr>
        <w:pStyle w:val="BodyText"/>
      </w:pPr>
    </w:p>
    <w:sectPr w:rsidR="00781CCF" w:rsidRPr="00781940" w:rsidSect="00D53353">
      <w:footerReference w:type="default" r:id="rId17"/>
      <w:headerReference w:type="first" r:id="rId18"/>
      <w:type w:val="continuous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324" w14:textId="77777777" w:rsidR="007C3D9B" w:rsidRDefault="007C3D9B" w:rsidP="004062C7">
      <w:r>
        <w:separator/>
      </w:r>
    </w:p>
  </w:endnote>
  <w:endnote w:type="continuationSeparator" w:id="0">
    <w:p w14:paraId="09BBEA6A" w14:textId="77777777" w:rsidR="007C3D9B" w:rsidRDefault="007C3D9B" w:rsidP="004062C7">
      <w:r>
        <w:continuationSeparator/>
      </w:r>
    </w:p>
  </w:endnote>
  <w:endnote w:type="continuationNotice" w:id="1">
    <w:p w14:paraId="29F0E55B" w14:textId="77777777" w:rsidR="007C3D9B" w:rsidRDefault="007C3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7"/>
      <w:gridCol w:w="4803"/>
    </w:tblGrid>
    <w:tr w:rsidR="00F27878" w14:paraId="623E5BD8" w14:textId="77777777" w:rsidTr="34602C7F">
      <w:trPr>
        <w:trHeight w:val="633"/>
        <w:tblHeader/>
      </w:trPr>
      <w:tc>
        <w:tcPr>
          <w:tcW w:w="4808" w:type="dxa"/>
        </w:tcPr>
        <w:p w14:paraId="63ED531A" w14:textId="54EB0BAF" w:rsidR="00F27878" w:rsidRPr="00937FFC" w:rsidRDefault="005318B6" w:rsidP="00DE08DF">
          <w:pPr>
            <w:pStyle w:val="Footer"/>
          </w:pPr>
          <w:r>
            <w:t>Continuous Improvement Plan</w:t>
          </w:r>
          <w:r w:rsidR="00BF5AF6">
            <w:br/>
          </w:r>
          <w:r w:rsidR="00F27878" w:rsidRPr="00937FFC">
            <w:t>(Revised:</w:t>
          </w:r>
          <w:r>
            <w:t xml:space="preserve"> </w:t>
          </w:r>
          <w:r w:rsidR="00AA7D72">
            <w:t>February 7</w:t>
          </w:r>
          <w:r w:rsidR="00E118E2">
            <w:t>, 2022</w:t>
          </w:r>
          <w:r w:rsidR="00F27878">
            <w:t>)</w:t>
          </w:r>
        </w:p>
      </w:tc>
      <w:tc>
        <w:tcPr>
          <w:tcW w:w="4808" w:type="dxa"/>
        </w:tcPr>
        <w:p w14:paraId="229A06BB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C942D4">
            <w:fldChar w:fldCharType="begin"/>
          </w:r>
          <w:r w:rsidR="00C942D4">
            <w:instrText>NUMPAGES  \* Arabic  \* MERGEFORMAT</w:instrText>
          </w:r>
          <w:r w:rsidR="00C942D4">
            <w:fldChar w:fldCharType="separate"/>
          </w:r>
          <w:r>
            <w:t>3</w:t>
          </w:r>
          <w:r w:rsidR="00C942D4">
            <w:fldChar w:fldCharType="end"/>
          </w:r>
        </w:p>
      </w:tc>
      <w:tc>
        <w:tcPr>
          <w:tcW w:w="4809" w:type="dxa"/>
        </w:tcPr>
        <w:p w14:paraId="0A00F832" w14:textId="77777777" w:rsidR="00F27878" w:rsidRPr="00937FFC" w:rsidRDefault="34602C7F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E753897" wp14:editId="56A50BCE">
                <wp:extent cx="1458349" cy="365760"/>
                <wp:effectExtent l="0" t="0" r="889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566AD4" w14:textId="77777777" w:rsidR="00F27878" w:rsidRPr="00E773E9" w:rsidRDefault="00F27878" w:rsidP="00DE08DF">
    <w:pPr>
      <w:pStyle w:val="Footer"/>
      <w:rPr>
        <w:sz w:val="4"/>
      </w:rPr>
    </w:pPr>
  </w:p>
  <w:p w14:paraId="474CF612" w14:textId="77777777" w:rsidR="00796D5F" w:rsidRPr="00F27878" w:rsidRDefault="00796D5F" w:rsidP="00DE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775" w14:textId="77777777" w:rsidR="007C3D9B" w:rsidRDefault="007C3D9B" w:rsidP="004062C7">
      <w:r>
        <w:separator/>
      </w:r>
    </w:p>
  </w:footnote>
  <w:footnote w:type="continuationSeparator" w:id="0">
    <w:p w14:paraId="44039F80" w14:textId="77777777" w:rsidR="007C3D9B" w:rsidRDefault="007C3D9B" w:rsidP="004062C7">
      <w:r>
        <w:continuationSeparator/>
      </w:r>
    </w:p>
  </w:footnote>
  <w:footnote w:type="continuationNotice" w:id="1">
    <w:p w14:paraId="68E01487" w14:textId="77777777" w:rsidR="007C3D9B" w:rsidRDefault="007C3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26A99E8A" w14:textId="77777777" w:rsidTr="34602C7F">
      <w:tc>
        <w:tcPr>
          <w:tcW w:w="9005" w:type="dxa"/>
        </w:tcPr>
        <w:p w14:paraId="15FBD842" w14:textId="77777777" w:rsidR="0005287E" w:rsidRDefault="34602C7F" w:rsidP="0005287E">
          <w:pPr>
            <w:pStyle w:val="AOE-Header"/>
            <w:jc w:val="left"/>
            <w:rPr>
              <w:sz w:val="20"/>
              <w:szCs w:val="20"/>
            </w:rPr>
          </w:pPr>
          <w:bookmarkStart w:id="4" w:name="_Hlk24543830"/>
          <w:bookmarkStart w:id="5" w:name="_Hlk24543831"/>
          <w:r>
            <w:drawing>
              <wp:inline distT="0" distB="0" distL="0" distR="0" wp14:anchorId="7623585F" wp14:editId="0672D9C7">
                <wp:extent cx="1576705" cy="411480"/>
                <wp:effectExtent l="0" t="0" r="4445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9A4143F" w14:textId="77777777" w:rsidR="0005287E" w:rsidRDefault="0005287E" w:rsidP="0005287E">
          <w:pPr>
            <w:pStyle w:val="AOE-Header"/>
            <w:jc w:val="left"/>
            <w:rPr>
              <w:sz w:val="20"/>
              <w:szCs w:val="20"/>
            </w:rPr>
          </w:pPr>
          <w:bookmarkStart w:id="6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6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4"/>
    <w:bookmarkEnd w:id="5"/>
  </w:tbl>
  <w:p w14:paraId="5433CC1A" w14:textId="77777777" w:rsidR="0005287E" w:rsidRPr="00B46917" w:rsidRDefault="0005287E" w:rsidP="0005287E">
    <w:pPr>
      <w:pStyle w:val="AOE-Header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34448"/>
    <w:multiLevelType w:val="hybridMultilevel"/>
    <w:tmpl w:val="8D4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6340"/>
    <w:multiLevelType w:val="hybridMultilevel"/>
    <w:tmpl w:val="CC3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7010E"/>
    <w:multiLevelType w:val="hybridMultilevel"/>
    <w:tmpl w:val="9E7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FDA"/>
    <w:multiLevelType w:val="hybridMultilevel"/>
    <w:tmpl w:val="ADF8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7FEC"/>
    <w:multiLevelType w:val="hybridMultilevel"/>
    <w:tmpl w:val="8E5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F145DCF"/>
    <w:multiLevelType w:val="hybridMultilevel"/>
    <w:tmpl w:val="19702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A2735"/>
    <w:multiLevelType w:val="hybridMultilevel"/>
    <w:tmpl w:val="D05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06272"/>
    <w:multiLevelType w:val="hybridMultilevel"/>
    <w:tmpl w:val="EF5099F4"/>
    <w:lvl w:ilvl="0" w:tplc="FD66B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B81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CC7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88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808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720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0EA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C45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523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5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A31AB"/>
    <w:multiLevelType w:val="hybridMultilevel"/>
    <w:tmpl w:val="9ED03B60"/>
    <w:lvl w:ilvl="0" w:tplc="CEF64C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6B4FB2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4"/>
  </w:num>
  <w:num w:numId="2">
    <w:abstractNumId w:val="15"/>
  </w:num>
  <w:num w:numId="3">
    <w:abstractNumId w:val="29"/>
  </w:num>
  <w:num w:numId="4">
    <w:abstractNumId w:val="23"/>
  </w:num>
  <w:num w:numId="5">
    <w:abstractNumId w:val="24"/>
  </w:num>
  <w:num w:numId="6">
    <w:abstractNumId w:val="6"/>
  </w:num>
  <w:num w:numId="7">
    <w:abstractNumId w:val="1"/>
  </w:num>
  <w:num w:numId="8">
    <w:abstractNumId w:val="16"/>
  </w:num>
  <w:num w:numId="9">
    <w:abstractNumId w:val="22"/>
  </w:num>
  <w:num w:numId="10">
    <w:abstractNumId w:val="35"/>
  </w:num>
  <w:num w:numId="11">
    <w:abstractNumId w:val="20"/>
  </w:num>
  <w:num w:numId="12">
    <w:abstractNumId w:val="10"/>
  </w:num>
  <w:num w:numId="13">
    <w:abstractNumId w:val="38"/>
  </w:num>
  <w:num w:numId="14">
    <w:abstractNumId w:val="11"/>
  </w:num>
  <w:num w:numId="15">
    <w:abstractNumId w:val="37"/>
  </w:num>
  <w:num w:numId="16">
    <w:abstractNumId w:val="5"/>
  </w:num>
  <w:num w:numId="17">
    <w:abstractNumId w:val="7"/>
  </w:num>
  <w:num w:numId="18">
    <w:abstractNumId w:val="21"/>
  </w:num>
  <w:num w:numId="19">
    <w:abstractNumId w:val="25"/>
  </w:num>
  <w:num w:numId="20">
    <w:abstractNumId w:val="13"/>
  </w:num>
  <w:num w:numId="21">
    <w:abstractNumId w:val="14"/>
  </w:num>
  <w:num w:numId="22">
    <w:abstractNumId w:val="12"/>
  </w:num>
  <w:num w:numId="23">
    <w:abstractNumId w:val="2"/>
  </w:num>
  <w:num w:numId="24">
    <w:abstractNumId w:val="32"/>
  </w:num>
  <w:num w:numId="25">
    <w:abstractNumId w:val="2"/>
  </w:num>
  <w:num w:numId="26">
    <w:abstractNumId w:val="3"/>
  </w:num>
  <w:num w:numId="27">
    <w:abstractNumId w:val="27"/>
  </w:num>
  <w:num w:numId="28">
    <w:abstractNumId w:val="28"/>
  </w:num>
  <w:num w:numId="29">
    <w:abstractNumId w:val="19"/>
  </w:num>
  <w:num w:numId="30">
    <w:abstractNumId w:val="8"/>
  </w:num>
  <w:num w:numId="31">
    <w:abstractNumId w:val="0"/>
  </w:num>
  <w:num w:numId="32">
    <w:abstractNumId w:val="33"/>
  </w:num>
  <w:num w:numId="33">
    <w:abstractNumId w:val="4"/>
  </w:num>
  <w:num w:numId="34">
    <w:abstractNumId w:val="17"/>
  </w:num>
  <w:num w:numId="35">
    <w:abstractNumId w:val="26"/>
  </w:num>
  <w:num w:numId="36">
    <w:abstractNumId w:val="9"/>
  </w:num>
  <w:num w:numId="37">
    <w:abstractNumId w:val="18"/>
  </w:num>
  <w:num w:numId="38">
    <w:abstractNumId w:val="36"/>
  </w:num>
  <w:num w:numId="39">
    <w:abstractNumId w:val="31"/>
  </w:num>
  <w:num w:numId="40">
    <w:abstractNumId w:val="30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781940"/>
    <w:rsid w:val="00001D9D"/>
    <w:rsid w:val="000100CF"/>
    <w:rsid w:val="00011117"/>
    <w:rsid w:val="0001551D"/>
    <w:rsid w:val="00030823"/>
    <w:rsid w:val="000310B4"/>
    <w:rsid w:val="000321FC"/>
    <w:rsid w:val="000415B7"/>
    <w:rsid w:val="0005287E"/>
    <w:rsid w:val="00062DFA"/>
    <w:rsid w:val="000662F1"/>
    <w:rsid w:val="0006774C"/>
    <w:rsid w:val="000806B4"/>
    <w:rsid w:val="00080F8A"/>
    <w:rsid w:val="0008301F"/>
    <w:rsid w:val="000978C9"/>
    <w:rsid w:val="000B3621"/>
    <w:rsid w:val="000F1C81"/>
    <w:rsid w:val="000F3A23"/>
    <w:rsid w:val="000F7F54"/>
    <w:rsid w:val="00102EA8"/>
    <w:rsid w:val="00104EFB"/>
    <w:rsid w:val="00147A67"/>
    <w:rsid w:val="001573F5"/>
    <w:rsid w:val="00157E9B"/>
    <w:rsid w:val="00161F11"/>
    <w:rsid w:val="001645D6"/>
    <w:rsid w:val="0017612B"/>
    <w:rsid w:val="00191028"/>
    <w:rsid w:val="001A0BE2"/>
    <w:rsid w:val="001A68F3"/>
    <w:rsid w:val="001C1F88"/>
    <w:rsid w:val="001C25E3"/>
    <w:rsid w:val="001D07C0"/>
    <w:rsid w:val="001D11ED"/>
    <w:rsid w:val="001D35CB"/>
    <w:rsid w:val="001D6E35"/>
    <w:rsid w:val="001E7FBE"/>
    <w:rsid w:val="001F22D0"/>
    <w:rsid w:val="001F3F46"/>
    <w:rsid w:val="001F4BA5"/>
    <w:rsid w:val="00204A8C"/>
    <w:rsid w:val="00206733"/>
    <w:rsid w:val="002112F8"/>
    <w:rsid w:val="00217F09"/>
    <w:rsid w:val="002214B1"/>
    <w:rsid w:val="00221659"/>
    <w:rsid w:val="002237E0"/>
    <w:rsid w:val="00227D46"/>
    <w:rsid w:val="00237DD9"/>
    <w:rsid w:val="0024600A"/>
    <w:rsid w:val="0024786D"/>
    <w:rsid w:val="00256309"/>
    <w:rsid w:val="00267BA9"/>
    <w:rsid w:val="002768DB"/>
    <w:rsid w:val="002768E8"/>
    <w:rsid w:val="00280675"/>
    <w:rsid w:val="0028361C"/>
    <w:rsid w:val="0028626E"/>
    <w:rsid w:val="00295FE7"/>
    <w:rsid w:val="002A0C9D"/>
    <w:rsid w:val="002B1A98"/>
    <w:rsid w:val="002C2B80"/>
    <w:rsid w:val="002C2D1A"/>
    <w:rsid w:val="002C3428"/>
    <w:rsid w:val="002D6A73"/>
    <w:rsid w:val="002D7238"/>
    <w:rsid w:val="002E0106"/>
    <w:rsid w:val="002E3710"/>
    <w:rsid w:val="002E7E11"/>
    <w:rsid w:val="002F33AF"/>
    <w:rsid w:val="002F7E75"/>
    <w:rsid w:val="00302C74"/>
    <w:rsid w:val="00314055"/>
    <w:rsid w:val="00326074"/>
    <w:rsid w:val="003274F5"/>
    <w:rsid w:val="003275FD"/>
    <w:rsid w:val="003313DE"/>
    <w:rsid w:val="00332368"/>
    <w:rsid w:val="00334D48"/>
    <w:rsid w:val="00340C04"/>
    <w:rsid w:val="00345106"/>
    <w:rsid w:val="00353633"/>
    <w:rsid w:val="00390FE7"/>
    <w:rsid w:val="003977EC"/>
    <w:rsid w:val="003B1BCA"/>
    <w:rsid w:val="003B7F81"/>
    <w:rsid w:val="003D0155"/>
    <w:rsid w:val="003D090F"/>
    <w:rsid w:val="003D6B29"/>
    <w:rsid w:val="003E736C"/>
    <w:rsid w:val="004062C7"/>
    <w:rsid w:val="004079AF"/>
    <w:rsid w:val="00410700"/>
    <w:rsid w:val="004166C2"/>
    <w:rsid w:val="004242FF"/>
    <w:rsid w:val="00442899"/>
    <w:rsid w:val="00444A7A"/>
    <w:rsid w:val="004460D4"/>
    <w:rsid w:val="004739FF"/>
    <w:rsid w:val="00482156"/>
    <w:rsid w:val="00484A92"/>
    <w:rsid w:val="00490247"/>
    <w:rsid w:val="004916FF"/>
    <w:rsid w:val="004A3BFA"/>
    <w:rsid w:val="004A7AD0"/>
    <w:rsid w:val="004B7F41"/>
    <w:rsid w:val="004C627F"/>
    <w:rsid w:val="004D1880"/>
    <w:rsid w:val="004E0D87"/>
    <w:rsid w:val="004F33F4"/>
    <w:rsid w:val="00500232"/>
    <w:rsid w:val="00505A69"/>
    <w:rsid w:val="005318B6"/>
    <w:rsid w:val="00536AA0"/>
    <w:rsid w:val="005464E9"/>
    <w:rsid w:val="00566B8A"/>
    <w:rsid w:val="0056727F"/>
    <w:rsid w:val="00567B6E"/>
    <w:rsid w:val="00571FB9"/>
    <w:rsid w:val="00575711"/>
    <w:rsid w:val="00580AF5"/>
    <w:rsid w:val="0059538A"/>
    <w:rsid w:val="00595F2B"/>
    <w:rsid w:val="005A2F07"/>
    <w:rsid w:val="005B448C"/>
    <w:rsid w:val="005B5528"/>
    <w:rsid w:val="005B61CD"/>
    <w:rsid w:val="005B6C48"/>
    <w:rsid w:val="005C0FB7"/>
    <w:rsid w:val="005D1A81"/>
    <w:rsid w:val="005D58AD"/>
    <w:rsid w:val="005D7389"/>
    <w:rsid w:val="005D7ABB"/>
    <w:rsid w:val="006062D9"/>
    <w:rsid w:val="0062055D"/>
    <w:rsid w:val="00621883"/>
    <w:rsid w:val="006256D9"/>
    <w:rsid w:val="00626212"/>
    <w:rsid w:val="0063049A"/>
    <w:rsid w:val="006409E1"/>
    <w:rsid w:val="006415C6"/>
    <w:rsid w:val="006451DB"/>
    <w:rsid w:val="00651E8D"/>
    <w:rsid w:val="006703F6"/>
    <w:rsid w:val="006707CB"/>
    <w:rsid w:val="006C1FF8"/>
    <w:rsid w:val="006C29AA"/>
    <w:rsid w:val="006C4117"/>
    <w:rsid w:val="006C60FC"/>
    <w:rsid w:val="006F32D0"/>
    <w:rsid w:val="006F5080"/>
    <w:rsid w:val="006F56DD"/>
    <w:rsid w:val="006F698F"/>
    <w:rsid w:val="00710FE3"/>
    <w:rsid w:val="00721DF9"/>
    <w:rsid w:val="00734368"/>
    <w:rsid w:val="00746838"/>
    <w:rsid w:val="0077034A"/>
    <w:rsid w:val="00774ECD"/>
    <w:rsid w:val="00777400"/>
    <w:rsid w:val="00781940"/>
    <w:rsid w:val="00781CCF"/>
    <w:rsid w:val="007914E1"/>
    <w:rsid w:val="007963EC"/>
    <w:rsid w:val="00796D5F"/>
    <w:rsid w:val="007A4182"/>
    <w:rsid w:val="007C3D9B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3178"/>
    <w:rsid w:val="00863D30"/>
    <w:rsid w:val="00864A21"/>
    <w:rsid w:val="00865A62"/>
    <w:rsid w:val="008728F7"/>
    <w:rsid w:val="00872F20"/>
    <w:rsid w:val="0087647A"/>
    <w:rsid w:val="00880A4D"/>
    <w:rsid w:val="00885DDD"/>
    <w:rsid w:val="008A0832"/>
    <w:rsid w:val="008B3B92"/>
    <w:rsid w:val="008C332D"/>
    <w:rsid w:val="008D54E8"/>
    <w:rsid w:val="008E78C1"/>
    <w:rsid w:val="008F27B0"/>
    <w:rsid w:val="008F6F90"/>
    <w:rsid w:val="00904077"/>
    <w:rsid w:val="0092656D"/>
    <w:rsid w:val="00937F53"/>
    <w:rsid w:val="00937FFC"/>
    <w:rsid w:val="0094350D"/>
    <w:rsid w:val="00961A6D"/>
    <w:rsid w:val="00964B0B"/>
    <w:rsid w:val="00970D58"/>
    <w:rsid w:val="009724A7"/>
    <w:rsid w:val="00992F15"/>
    <w:rsid w:val="009930BD"/>
    <w:rsid w:val="00996818"/>
    <w:rsid w:val="009A0DF6"/>
    <w:rsid w:val="009A4BD4"/>
    <w:rsid w:val="009C410C"/>
    <w:rsid w:val="009D24B2"/>
    <w:rsid w:val="009D34F3"/>
    <w:rsid w:val="009D4528"/>
    <w:rsid w:val="009F4DEA"/>
    <w:rsid w:val="00A02D24"/>
    <w:rsid w:val="00A1111B"/>
    <w:rsid w:val="00A136AD"/>
    <w:rsid w:val="00A1547A"/>
    <w:rsid w:val="00A211A8"/>
    <w:rsid w:val="00A22D22"/>
    <w:rsid w:val="00A24AEB"/>
    <w:rsid w:val="00A34DF7"/>
    <w:rsid w:val="00A41920"/>
    <w:rsid w:val="00A513A7"/>
    <w:rsid w:val="00A657E2"/>
    <w:rsid w:val="00A67F96"/>
    <w:rsid w:val="00A90985"/>
    <w:rsid w:val="00A92164"/>
    <w:rsid w:val="00A9790E"/>
    <w:rsid w:val="00AA0207"/>
    <w:rsid w:val="00AA7D72"/>
    <w:rsid w:val="00AC7241"/>
    <w:rsid w:val="00AD1A62"/>
    <w:rsid w:val="00AD4B66"/>
    <w:rsid w:val="00AF33BA"/>
    <w:rsid w:val="00AF558D"/>
    <w:rsid w:val="00AF600F"/>
    <w:rsid w:val="00AF602B"/>
    <w:rsid w:val="00B03DC1"/>
    <w:rsid w:val="00B04C63"/>
    <w:rsid w:val="00B06A05"/>
    <w:rsid w:val="00B114D1"/>
    <w:rsid w:val="00B14E16"/>
    <w:rsid w:val="00B25D38"/>
    <w:rsid w:val="00B25DEC"/>
    <w:rsid w:val="00B540C0"/>
    <w:rsid w:val="00B6001B"/>
    <w:rsid w:val="00B66128"/>
    <w:rsid w:val="00B66234"/>
    <w:rsid w:val="00B679AF"/>
    <w:rsid w:val="00BC6DE3"/>
    <w:rsid w:val="00BD7ABE"/>
    <w:rsid w:val="00BE3F84"/>
    <w:rsid w:val="00BE43B0"/>
    <w:rsid w:val="00BE78E3"/>
    <w:rsid w:val="00BF2E63"/>
    <w:rsid w:val="00BF5AF6"/>
    <w:rsid w:val="00C01AD7"/>
    <w:rsid w:val="00C109A3"/>
    <w:rsid w:val="00C13786"/>
    <w:rsid w:val="00C42D43"/>
    <w:rsid w:val="00C45437"/>
    <w:rsid w:val="00C66BE2"/>
    <w:rsid w:val="00C712A7"/>
    <w:rsid w:val="00C712E1"/>
    <w:rsid w:val="00C761EA"/>
    <w:rsid w:val="00C76A32"/>
    <w:rsid w:val="00C853D8"/>
    <w:rsid w:val="00C942D4"/>
    <w:rsid w:val="00C950C5"/>
    <w:rsid w:val="00CA71B2"/>
    <w:rsid w:val="00CB29BB"/>
    <w:rsid w:val="00CB3A1A"/>
    <w:rsid w:val="00CC230C"/>
    <w:rsid w:val="00CD21BC"/>
    <w:rsid w:val="00CE0039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475DA"/>
    <w:rsid w:val="00D53353"/>
    <w:rsid w:val="00D65661"/>
    <w:rsid w:val="00D72AAF"/>
    <w:rsid w:val="00D74A52"/>
    <w:rsid w:val="00D85D7F"/>
    <w:rsid w:val="00DA2277"/>
    <w:rsid w:val="00DB5003"/>
    <w:rsid w:val="00DC39A7"/>
    <w:rsid w:val="00DC3C47"/>
    <w:rsid w:val="00DC70AD"/>
    <w:rsid w:val="00DC7EC3"/>
    <w:rsid w:val="00DE08DF"/>
    <w:rsid w:val="00DE7FA2"/>
    <w:rsid w:val="00DF7C49"/>
    <w:rsid w:val="00E04368"/>
    <w:rsid w:val="00E118E2"/>
    <w:rsid w:val="00E130BC"/>
    <w:rsid w:val="00E2171D"/>
    <w:rsid w:val="00E30534"/>
    <w:rsid w:val="00E37043"/>
    <w:rsid w:val="00E42E2F"/>
    <w:rsid w:val="00E606BA"/>
    <w:rsid w:val="00E64A42"/>
    <w:rsid w:val="00E773E9"/>
    <w:rsid w:val="00E9189B"/>
    <w:rsid w:val="00EA79CD"/>
    <w:rsid w:val="00EB0898"/>
    <w:rsid w:val="00EB0939"/>
    <w:rsid w:val="00EC0B4D"/>
    <w:rsid w:val="00ED3A89"/>
    <w:rsid w:val="00ED4874"/>
    <w:rsid w:val="00ED49D5"/>
    <w:rsid w:val="00EE7356"/>
    <w:rsid w:val="00F00F07"/>
    <w:rsid w:val="00F13432"/>
    <w:rsid w:val="00F16A5A"/>
    <w:rsid w:val="00F234A0"/>
    <w:rsid w:val="00F27878"/>
    <w:rsid w:val="00F41E27"/>
    <w:rsid w:val="00F543DE"/>
    <w:rsid w:val="00F65CB1"/>
    <w:rsid w:val="00F661E5"/>
    <w:rsid w:val="00F67C0F"/>
    <w:rsid w:val="00F76AD8"/>
    <w:rsid w:val="00F85308"/>
    <w:rsid w:val="00F90A87"/>
    <w:rsid w:val="00F937F8"/>
    <w:rsid w:val="00FA084B"/>
    <w:rsid w:val="00FA47FB"/>
    <w:rsid w:val="00FC2B9A"/>
    <w:rsid w:val="00FD16CE"/>
    <w:rsid w:val="00FD7980"/>
    <w:rsid w:val="00FE2356"/>
    <w:rsid w:val="00FF1872"/>
    <w:rsid w:val="00FF3CC2"/>
    <w:rsid w:val="00FF663A"/>
    <w:rsid w:val="00FF7E65"/>
    <w:rsid w:val="014BF965"/>
    <w:rsid w:val="09EE4288"/>
    <w:rsid w:val="34602C7F"/>
    <w:rsid w:val="5265550E"/>
    <w:rsid w:val="58C1C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87E23"/>
  <w15:docId w15:val="{458A7085-ECAB-4070-B1C9-110D4E7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uiPriority w:val="1"/>
    <w:qFormat/>
    <w:rsid w:val="00781940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aliases w:val="AOE - Heading 1"/>
    <w:basedOn w:val="Normal"/>
    <w:next w:val="Normal"/>
    <w:link w:val="Heading1Char"/>
    <w:uiPriority w:val="1"/>
    <w:qFormat/>
    <w:rsid w:val="00147A67"/>
    <w:pPr>
      <w:spacing w:before="240"/>
      <w:outlineLvl w:val="0"/>
    </w:pPr>
    <w:rPr>
      <w:rFonts w:ascii="Franklin Gothic Demi Cond" w:hAnsi="Franklin Gothic Demi Cond"/>
      <w:bCs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 w:val="0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47A67"/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1940"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78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940"/>
    <w:rPr>
      <w:rFonts w:ascii="Palatino Linotype" w:eastAsia="Palatino Linotype" w:hAnsi="Palatino Linotype" w:cs="Palatino Linotype"/>
      <w:sz w:val="20"/>
      <w:szCs w:val="20"/>
    </w:rPr>
  </w:style>
  <w:style w:type="paragraph" w:styleId="NoSpacing">
    <w:name w:val="No Spacing"/>
    <w:uiPriority w:val="1"/>
    <w:rsid w:val="006409E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styleId="Emphasis">
    <w:name w:val="Emphasis"/>
    <w:basedOn w:val="DefaultParagraphFont"/>
    <w:uiPriority w:val="20"/>
    <w:rsid w:val="006409E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C5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E16"/>
    <w:pPr>
      <w:spacing w:after="0" w:line="240" w:lineRule="auto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documents/education-quality-and-continuous-improvement-framewor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s/edu-cfp-data-inventory-templa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student-support/vermont-multi-tiered-system-of-supports/vtmtss-framework-too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s/edu-comprehensive-needs-assessment-toolk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vermont.gov/student-support/vermont-multi-tiered-system-of-supports/vtmtss-framework-too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documents/education-quality-and-continuous-improvement-framew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connizzo\Documents\Working%20Folder\New%20Template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002873-3a35-40bb-a7a1-d52aebfddd92">
      <UserInfo>
        <DisplayName>Connizzo, Kate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5CA2A6723CC46B8384596C245D0B8" ma:contentTypeVersion="4" ma:contentTypeDescription="Create a new document." ma:contentTypeScope="" ma:versionID="485c10ebe93f4482abbda5fadb045ad2">
  <xsd:schema xmlns:xsd="http://www.w3.org/2001/XMLSchema" xmlns:xs="http://www.w3.org/2001/XMLSchema" xmlns:p="http://schemas.microsoft.com/office/2006/metadata/properties" xmlns:ns2="2784838b-8a98-42f7-b88e-101378c8ace2" xmlns:ns3="99002873-3a35-40bb-a7a1-d52aebfddd92" targetNamespace="http://schemas.microsoft.com/office/2006/metadata/properties" ma:root="true" ma:fieldsID="6f480ee439cea3eb64c0d328936a0cde" ns2:_="" ns3:_="">
    <xsd:import namespace="2784838b-8a98-42f7-b88e-101378c8ace2"/>
    <xsd:import namespace="99002873-3a35-40bb-a7a1-d52aebfdd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838b-8a98-42f7-b88e-101378c8a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2873-3a35-40bb-a7a1-d52aebfd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99002873-3a35-40bb-a7a1-d52aebfddd92"/>
  </ds:schemaRefs>
</ds:datastoreItem>
</file>

<file path=customXml/itemProps4.xml><?xml version="1.0" encoding="utf-8"?>
<ds:datastoreItem xmlns:ds="http://schemas.openxmlformats.org/officeDocument/2006/customXml" ds:itemID="{CBD28438-2737-4483-823B-3CB1EBF2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4838b-8a98-42f7-b88e-101378c8ace2"/>
    <ds:schemaRef ds:uri="99002873-3a35-40bb-a7a1-d52aebfd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8</TotalTime>
  <Pages>3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Education Recovery Plan Template</vt:lpstr>
    </vt:vector>
  </TitlesOfParts>
  <Company>Vermont Agency of Education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Education Recovery Plan Template</dc:title>
  <dc:subject/>
  <dc:creator>Vermont Agency of Education</dc:creator>
  <cp:keywords/>
  <cp:lastModifiedBy>Scalabrini, Amy</cp:lastModifiedBy>
  <cp:revision>2</cp:revision>
  <cp:lastPrinted>2021-03-12T21:14:00Z</cp:lastPrinted>
  <dcterms:created xsi:type="dcterms:W3CDTF">2022-02-07T16:24:00Z</dcterms:created>
  <dcterms:modified xsi:type="dcterms:W3CDTF">2022-02-07T16:24:00Z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0x010100FFD5CA2A6723CC46B8384596C245D0B8</vt:lpwstr>
  </property>
</Properties>
</file>