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0583" w14:textId="3AFD018A" w:rsidR="004E0D87" w:rsidRPr="00091138" w:rsidRDefault="00177D20" w:rsidP="00091138">
      <w:pPr>
        <w:pStyle w:val="Title"/>
      </w:pPr>
      <w:r w:rsidRPr="00091138">
        <w:rPr>
          <w:rFonts w:eastAsia="Palatino Linotype"/>
        </w:rPr>
        <mc:AlternateContent>
          <mc:Choice Requires="wps">
            <w:drawing>
              <wp:anchor distT="0" distB="0" distL="114300" distR="114300" simplePos="0" relativeHeight="251660288" behindDoc="0" locked="0" layoutInCell="1" allowOverlap="1" wp14:anchorId="1730D756" wp14:editId="28EA91B9">
                <wp:simplePos x="0" y="0"/>
                <wp:positionH relativeFrom="column">
                  <wp:posOffset>3314700</wp:posOffset>
                </wp:positionH>
                <wp:positionV relativeFrom="paragraph">
                  <wp:posOffset>679450</wp:posOffset>
                </wp:positionV>
                <wp:extent cx="1714500" cy="190500"/>
                <wp:effectExtent l="0" t="0" r="19050" b="19050"/>
                <wp:wrapNone/>
                <wp:docPr id="85414940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14500" cy="190500"/>
                        </a:xfrm>
                        <a:prstGeom prst="rect">
                          <a:avLst/>
                        </a:prstGeom>
                        <a:solidFill>
                          <a:schemeClr val="lt1"/>
                        </a:solidFill>
                        <a:ln w="6350">
                          <a:solidFill>
                            <a:prstClr val="black"/>
                          </a:solidFill>
                        </a:ln>
                      </wps:spPr>
                      <wps:txbx>
                        <w:txbxContent>
                          <w:p w14:paraId="09FE3790" w14:textId="77777777" w:rsidR="00177D20" w:rsidRDefault="00177D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30D756" id="_x0000_t202" coordsize="21600,21600" o:spt="202" path="m,l,21600r21600,l21600,xe">
                <v:stroke joinstyle="miter"/>
                <v:path gradientshapeok="t" o:connecttype="rect"/>
              </v:shapetype>
              <v:shape id="Text Box 2" o:spid="_x0000_s1026" type="#_x0000_t202" alt="&quot;&quot;" style="position:absolute;left:0;text-align:left;margin-left:261pt;margin-top:53.5pt;width:13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" fillcolor="white [3201]" strokeweight=".5pt">
                <v:textbox>
                  <w:txbxContent>
                    <w:p w14:paraId="09FE3790" w14:textId="77777777" w:rsidR="00177D20" w:rsidRDefault="00177D20"/>
                  </w:txbxContent>
                </v:textbox>
              </v:shape>
            </w:pict>
          </mc:Fallback>
        </mc:AlternateContent>
      </w:r>
      <w:r w:rsidRPr="00091138">
        <w:rPr>
          <w:rFonts w:eastAsia="Palatino Linotype"/>
        </w:rPr>
        <mc:AlternateContent>
          <mc:Choice Requires="wps">
            <w:drawing>
              <wp:anchor distT="0" distB="0" distL="114300" distR="114300" simplePos="0" relativeHeight="251638784" behindDoc="0" locked="0" layoutInCell="1" allowOverlap="1" wp14:anchorId="188D4664" wp14:editId="49E53D20">
                <wp:simplePos x="0" y="0"/>
                <wp:positionH relativeFrom="column">
                  <wp:posOffset>342900</wp:posOffset>
                </wp:positionH>
                <wp:positionV relativeFrom="paragraph">
                  <wp:posOffset>679450</wp:posOffset>
                </wp:positionV>
                <wp:extent cx="1847850" cy="190500"/>
                <wp:effectExtent l="0" t="0" r="19050" b="19050"/>
                <wp:wrapNone/>
                <wp:docPr id="187585345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47850" cy="190500"/>
                        </a:xfrm>
                        <a:prstGeom prst="rect">
                          <a:avLst/>
                        </a:prstGeom>
                        <a:solidFill>
                          <a:schemeClr val="lt1"/>
                        </a:solidFill>
                        <a:ln w="6350">
                          <a:solidFill>
                            <a:prstClr val="black"/>
                          </a:solidFill>
                        </a:ln>
                      </wps:spPr>
                      <wps:txbx>
                        <w:txbxContent>
                          <w:p w14:paraId="3C4B919F" w14:textId="77777777" w:rsidR="00177D20" w:rsidRDefault="00177D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8D4664" id="Text Box 1" o:spid="_x0000_s1027" type="#_x0000_t202" alt="&quot;&quot;" style="position:absolute;left:0;text-align:left;margin-left:27pt;margin-top:53.5pt;width:145.5pt;height:1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" fillcolor="white [3201]" strokeweight=".5pt">
                <v:textbox>
                  <w:txbxContent>
                    <w:p w14:paraId="3C4B919F" w14:textId="77777777" w:rsidR="00177D20" w:rsidRDefault="00177D20"/>
                  </w:txbxContent>
                </v:textbox>
              </v:shape>
            </w:pict>
          </mc:Fallback>
        </mc:AlternateContent>
      </w:r>
      <w:r w:rsidR="00EE10C3" w:rsidRPr="00091138">
        <w:t>Consolidated Federal Programs Data Inventory</w:t>
      </w:r>
    </w:p>
    <w:p w14:paraId="151AD3F4" w14:textId="2238AD01" w:rsidR="004966B4" w:rsidRPr="004966B4" w:rsidRDefault="004966B4" w:rsidP="00091138">
      <w:pPr>
        <w:rPr>
          <w:rFonts w:eastAsia="Palatino Linotype"/>
          <w:sz w:val="28"/>
          <w:szCs w:val="28"/>
        </w:rPr>
      </w:pPr>
      <w:r w:rsidRPr="004966B4">
        <w:rPr>
          <w:rFonts w:eastAsia="Palatino Linotype"/>
        </w:rPr>
        <w:t>LEA:</w:t>
      </w:r>
      <w:r w:rsidRPr="004966B4">
        <w:rPr>
          <w:rFonts w:eastAsia="Palatino Linotype"/>
        </w:rPr>
        <w:tab/>
      </w:r>
      <w:r w:rsidRPr="004966B4">
        <w:rPr>
          <w:rFonts w:eastAsia="Palatino Linotype"/>
        </w:rPr>
        <w:tab/>
      </w:r>
      <w:r w:rsidRPr="004966B4">
        <w:rPr>
          <w:rFonts w:eastAsia="Palatino Linotype"/>
        </w:rPr>
        <w:tab/>
      </w:r>
      <w:r w:rsidRPr="004966B4">
        <w:rPr>
          <w:rFonts w:eastAsia="Palatino Linotype"/>
        </w:rPr>
        <w:tab/>
      </w:r>
      <w:r w:rsidRPr="004966B4">
        <w:rPr>
          <w:rFonts w:eastAsia="Palatino Linotype"/>
        </w:rPr>
        <w:tab/>
        <w:t>Submitted By:</w:t>
      </w:r>
      <w:r w:rsidRPr="004966B4">
        <w:rPr>
          <w:rFonts w:eastAsia="Palatino Linotype"/>
        </w:rPr>
        <w:tab/>
      </w:r>
      <w:r w:rsidRPr="004966B4">
        <w:rPr>
          <w:rFonts w:eastAsia="Palatino Linotype"/>
        </w:rPr>
        <w:tab/>
      </w:r>
      <w:r w:rsidRPr="004966B4">
        <w:rPr>
          <w:rFonts w:eastAsia="Palatino Linotype"/>
        </w:rPr>
        <w:tab/>
      </w:r>
      <w:r w:rsidRPr="004966B4">
        <w:rPr>
          <w:rFonts w:eastAsia="Palatino Linotype"/>
        </w:rPr>
        <w:tab/>
      </w:r>
      <w:r w:rsidR="00177D20">
        <w:rPr>
          <w:rFonts w:eastAsia="Palatino Linotype"/>
        </w:rPr>
        <w:t xml:space="preserve"> </w:t>
      </w:r>
      <w:r w:rsidR="00BA452F">
        <w:rPr>
          <w:rFonts w:eastAsia="Palatino Linotype"/>
        </w:rPr>
        <w:t xml:space="preserve">  </w:t>
      </w:r>
      <w:r w:rsidRPr="004966B4">
        <w:rPr>
          <w:rFonts w:eastAsia="Palatino Linotype"/>
        </w:rPr>
        <w:t xml:space="preserve">Date Completed: </w:t>
      </w:r>
      <w:sdt>
        <w:sdtPr>
          <w:rPr>
            <w:rFonts w:eastAsia="Palatino Linotype"/>
          </w:rPr>
          <w:id w:val="1781372436"/>
          <w:placeholder>
            <w:docPart w:val="B17B57DB238F4981A74065ADDB0A937A"/>
          </w:placeholder>
          <w:date w:fullDate="2024-04-05T00:00:00Z">
            <w:dateFormat w:val="M/d/yyyy"/>
            <w:lid w:val="en-US"/>
            <w:storeMappedDataAs w:val="dateTime"/>
            <w:calendar w:val="gregorian"/>
          </w:date>
        </w:sdtPr>
        <w:sdtContent>
          <w:r w:rsidRPr="004966B4">
            <w:rPr>
              <w:rFonts w:eastAsia="Palatino Linotype"/>
            </w:rPr>
            <w:t>4/5/2024</w:t>
          </w:r>
        </w:sdtContent>
      </w:sdt>
    </w:p>
    <w:p w14:paraId="4141F575" w14:textId="77777777" w:rsidR="004966B4" w:rsidRPr="004966B4" w:rsidRDefault="004966B4" w:rsidP="004966B4">
      <w:pPr>
        <w:widowControl w:val="0"/>
        <w:autoSpaceDE w:val="0"/>
        <w:autoSpaceDN w:val="0"/>
        <w:spacing w:before="0" w:after="0" w:line="240" w:lineRule="auto"/>
        <w:rPr>
          <w:rFonts w:ascii="Franklin Gothic Demi" w:eastAsia="Palatino Linotype" w:hAnsi="Franklin Gothic Demi" w:cs="Times New Roman"/>
          <w:sz w:val="28"/>
          <w:szCs w:val="28"/>
        </w:rPr>
      </w:pPr>
    </w:p>
    <w:p w14:paraId="30826257" w14:textId="2D0D918E" w:rsidR="004966B4" w:rsidRPr="004966B4" w:rsidRDefault="004966B4" w:rsidP="000D5BEE">
      <w:pPr>
        <w:pStyle w:val="Heading1"/>
        <w:rPr>
          <w:rFonts w:eastAsia="Palatino Linotype"/>
        </w:rPr>
      </w:pPr>
      <w:r w:rsidRPr="004966B4">
        <w:rPr>
          <w:rFonts w:eastAsia="Palatino Linotype"/>
        </w:rPr>
        <w:t>Background</w:t>
      </w:r>
    </w:p>
    <w:p w14:paraId="42326D1D" w14:textId="1708B6F5" w:rsidR="004966B4" w:rsidRPr="000D5BEE" w:rsidRDefault="004966B4" w:rsidP="004966B4">
      <w:pPr>
        <w:rPr>
          <w:rFonts w:eastAsia="Palatino Linotype"/>
        </w:rPr>
      </w:pPr>
      <w:r w:rsidRPr="004966B4">
        <w:rPr>
          <w:rFonts w:eastAsia="Palatino Linotype"/>
        </w:rPr>
        <w:t>Per requirements in Every Student Succeeds Act and federal uniform grants guidance, LEAs must assess local needs in direct support of Consolidated Federal Program (CFP) investments (2 CFR</w:t>
      </w:r>
      <w:r w:rsidRPr="004966B4">
        <w:rPr>
          <w:rFonts w:eastAsia="Palatino Linotype" w:cs="Palatino Linotype"/>
        </w:rPr>
        <w:t xml:space="preserve"> </w:t>
      </w:r>
      <w:r w:rsidRPr="004966B4">
        <w:rPr>
          <w:rFonts w:eastAsia="Palatino Linotype"/>
        </w:rPr>
        <w:t>§ 200.403;</w:t>
      </w:r>
      <w:r w:rsidRPr="004966B4">
        <w:rPr>
          <w:rFonts w:eastAsia="Palatino Linotype" w:cs="Palatino Linotype"/>
        </w:rPr>
        <w:t xml:space="preserve"> </w:t>
      </w:r>
      <w:r w:rsidRPr="004966B4">
        <w:rPr>
          <w:rFonts w:eastAsia="Palatino Linotype"/>
        </w:rPr>
        <w:t>ESEA 1114(b)(6); ESEA 2102(b)(2); ESEA 4106(c)(d)). In LEAs where schools operate Title I Schoolwide Programs, needs assessments must include school-level findings concerning the needs of students most at-risk to not meet state academic standards (ESEA 1114(b)(6)). The Data Inventory was designed to support LEAs in meeting these federal requirements in a single document, as well as to support LEAs in developing cohesive and effective strategies for CFP fund use.</w:t>
      </w:r>
    </w:p>
    <w:p w14:paraId="2390B8DE" w14:textId="77777777" w:rsidR="004966B4" w:rsidRPr="004966B4" w:rsidRDefault="004966B4" w:rsidP="004966B4">
      <w:pPr>
        <w:rPr>
          <w:rFonts w:eastAsia="Palatino Linotype"/>
        </w:rPr>
      </w:pPr>
      <w:r w:rsidRPr="004966B4">
        <w:rPr>
          <w:rFonts w:eastAsia="Palatino Linotype"/>
        </w:rPr>
        <w:t>When completing the Data Inventory, LEAs will:</w:t>
      </w:r>
    </w:p>
    <w:p w14:paraId="0210F37F" w14:textId="77777777" w:rsidR="004966B4" w:rsidRPr="004966B4" w:rsidRDefault="004966B4" w:rsidP="000D5BEE">
      <w:pPr>
        <w:pStyle w:val="AOENumberedList"/>
      </w:pPr>
      <w:r w:rsidRPr="004966B4">
        <w:t>Consider the LEA’s student outcomes data.</w:t>
      </w:r>
    </w:p>
    <w:p w14:paraId="5F59F041" w14:textId="77777777" w:rsidR="004966B4" w:rsidRPr="004966B4" w:rsidRDefault="004966B4" w:rsidP="000D5BEE">
      <w:pPr>
        <w:pStyle w:val="AOENumberedList"/>
      </w:pPr>
      <w:r w:rsidRPr="004966B4">
        <w:t>Identify specific LEA needs to inform CFP investment decisions.</w:t>
      </w:r>
    </w:p>
    <w:p w14:paraId="1862D266" w14:textId="77777777" w:rsidR="004966B4" w:rsidRPr="004966B4" w:rsidRDefault="004966B4" w:rsidP="000D5BEE">
      <w:pPr>
        <w:pStyle w:val="AOENumberedList"/>
      </w:pPr>
      <w:r w:rsidRPr="004966B4">
        <w:t>Describe specific needs of schools operating Title I Schoolwide Programs.</w:t>
      </w:r>
    </w:p>
    <w:p w14:paraId="63CAA749" w14:textId="699D45FB" w:rsidR="004966B4" w:rsidRPr="00DA2609" w:rsidRDefault="004966B4" w:rsidP="00DA2609">
      <w:pPr>
        <w:pStyle w:val="AOENumberedList"/>
      </w:pPr>
      <w:r w:rsidRPr="004966B4">
        <w:t>Give assurance that all required stakeholders were consulted when planning.</w:t>
      </w:r>
    </w:p>
    <w:p w14:paraId="0BF7D287" w14:textId="57AA4DFD" w:rsidR="004966B4" w:rsidRPr="00DA2609" w:rsidRDefault="004966B4" w:rsidP="00DA2609">
      <w:pPr>
        <w:pStyle w:val="Heading1"/>
        <w:rPr>
          <w:rFonts w:eastAsia="Palatino Linotype"/>
        </w:rPr>
      </w:pPr>
      <w:r w:rsidRPr="004966B4">
        <w:rPr>
          <w:rFonts w:eastAsia="Palatino Linotype"/>
        </w:rPr>
        <w:t>Part 1: Consider Student Outcomes Data</w:t>
      </w:r>
    </w:p>
    <w:p w14:paraId="3D543A05" w14:textId="77777777" w:rsidR="004966B4" w:rsidRPr="004966B4" w:rsidRDefault="004966B4" w:rsidP="000D5BEE">
      <w:pPr>
        <w:rPr>
          <w:rFonts w:eastAsia="Palatino Linotype"/>
          <w:b/>
        </w:rPr>
      </w:pPr>
      <w:r w:rsidRPr="004966B4">
        <w:rPr>
          <w:rFonts w:eastAsia="Palatino Linotype"/>
          <w:b/>
        </w:rPr>
        <w:t xml:space="preserve">Instructions: </w:t>
      </w:r>
      <w:r w:rsidRPr="004966B4">
        <w:rPr>
          <w:rFonts w:eastAsia="Palatino Linotype"/>
        </w:rPr>
        <w:t xml:space="preserve">LEAs should begin the process of determining needs by considering strengths, weaknesses, trends, and disparities revealed in student academic achievement data and student social, emotional, and physical well-being data. Since outcomes data is reviewed and described regularly by LEAs, including when drafting various plans required by the state, </w:t>
      </w:r>
      <w:r w:rsidRPr="004966B4">
        <w:rPr>
          <w:rFonts w:eastAsia="Palatino Linotype"/>
          <w:b/>
        </w:rPr>
        <w:t>LEAs are not required to submit this data as part of their Data Inventory.</w:t>
      </w:r>
      <w:r w:rsidRPr="004966B4">
        <w:rPr>
          <w:rFonts w:eastAsia="Palatino Linotype"/>
        </w:rPr>
        <w:t xml:space="preserve"> It will be important, however, to refer to specific findings when completing Parts 2 and 3. Optional tables for summarizing outcomes findings can be found in Appendix B.</w:t>
      </w:r>
    </w:p>
    <w:p w14:paraId="63429566" w14:textId="77777777" w:rsidR="004966B4" w:rsidRPr="004966B4" w:rsidRDefault="004966B4" w:rsidP="000D5BEE">
      <w:pPr>
        <w:pStyle w:val="AOEBulletedList"/>
      </w:pPr>
      <w:r w:rsidRPr="004966B4">
        <w:lastRenderedPageBreak/>
        <w:t xml:space="preserve">Outcomes data representing historically marginalized student groups, including students from low-income families, students who are English learners, students who are homeless and students with disabilities should be considered. </w:t>
      </w:r>
    </w:p>
    <w:p w14:paraId="0C6A641E" w14:textId="77777777" w:rsidR="004966B4" w:rsidRPr="004966B4" w:rsidRDefault="004966B4" w:rsidP="000D5BEE">
      <w:pPr>
        <w:pStyle w:val="AOEBulletedList"/>
      </w:pPr>
      <w:bookmarkStart w:id="0" w:name="_Hlk58831575"/>
      <w:r w:rsidRPr="004966B4">
        <w:t>See Appendix A for possible sources of data.</w:t>
      </w:r>
      <w:bookmarkEnd w:id="0"/>
    </w:p>
    <w:p w14:paraId="38D7D132" w14:textId="77777777" w:rsidR="008B06E8" w:rsidRPr="00626603" w:rsidRDefault="008B06E8" w:rsidP="003D1D11">
      <w:pPr>
        <w:pStyle w:val="Heading1"/>
      </w:pPr>
      <w:bookmarkStart w:id="1" w:name="_Hlk31133103"/>
      <w:r>
        <w:t xml:space="preserve">Part </w:t>
      </w:r>
      <w:r w:rsidRPr="00626603">
        <w:t>2: Ident</w:t>
      </w:r>
      <w:r>
        <w:t>ify</w:t>
      </w:r>
      <w:r w:rsidRPr="00626603">
        <w:t xml:space="preserve"> Needs</w:t>
      </w:r>
      <w:r>
        <w:t xml:space="preserve"> in Support of CFP Fund Use </w:t>
      </w:r>
    </w:p>
    <w:p w14:paraId="4A8131F9" w14:textId="79D8AA56" w:rsidR="008B06E8" w:rsidRDefault="008B06E8" w:rsidP="008B06E8">
      <w:r w:rsidRPr="00D632FC">
        <w:rPr>
          <w:b/>
        </w:rPr>
        <w:t>Instructions:</w:t>
      </w:r>
      <w:r>
        <w:t xml:space="preserve"> Beginning with the student outcomes considered in Part 1, identify the LEA’s specific needs under the intents of Title IA, Title IIA and Title IVA by using other available measures (Appendix A). Specific LEA needs may have already been identified in the results of the VTmtss Survey, during the development of a Covid-19 Recovery Plan, when undertaking Continuous Improvement Planning or other such processes. Utilizing these results when identifying needs is encouraged. </w:t>
      </w:r>
    </w:p>
    <w:p w14:paraId="5966E9E2" w14:textId="11868BE9" w:rsidR="008B06E8" w:rsidRPr="00794C7F" w:rsidRDefault="008B06E8" w:rsidP="008B06E8">
      <w:pPr>
        <w:pStyle w:val="AOEBulletedList"/>
      </w:pPr>
      <w:r>
        <w:t xml:space="preserve">Extensive analysis and raw data need not be included in narratives, but findings from specific measures should be described. Narratives that reference specific measures and results are more likely to support the approval of CFP investments. </w:t>
      </w:r>
    </w:p>
    <w:p w14:paraId="5C27676E" w14:textId="594F83A3" w:rsidR="008B06E8" w:rsidRPr="00EB745C" w:rsidRDefault="008B06E8" w:rsidP="008B06E8">
      <w:pPr>
        <w:pStyle w:val="AOEBulletedList"/>
      </w:pPr>
      <w:r w:rsidRPr="00EB745C">
        <w:t xml:space="preserve">Please see Appendix </w:t>
      </w:r>
      <w:r>
        <w:t>A</w:t>
      </w:r>
      <w:r w:rsidRPr="00EB745C">
        <w:t xml:space="preserve"> for possible sources of </w:t>
      </w:r>
      <w:r>
        <w:t>data, including demographic, process, and perceptions measures</w:t>
      </w:r>
      <w:r w:rsidRPr="00EB745C">
        <w:t>.</w:t>
      </w:r>
    </w:p>
    <w:p w14:paraId="1BAB5BCB" w14:textId="3D8EE6E7" w:rsidR="008B06E8" w:rsidRDefault="008B06E8" w:rsidP="00306A3C">
      <w:pPr>
        <w:pStyle w:val="Heading2"/>
      </w:pPr>
      <w:r w:rsidRPr="00BA2005">
        <w:t>Needs of Students Most Academically At-Risk</w:t>
      </w:r>
    </w:p>
    <w:p w14:paraId="4A02766E" w14:textId="5B862AF5" w:rsidR="00BD28F9" w:rsidRPr="00BD28F9" w:rsidRDefault="00BD28F9" w:rsidP="00BD28F9">
      <w:r w:rsidRPr="321E1FDA">
        <w:t xml:space="preserve">Key Question: Based on </w:t>
      </w:r>
      <w:r>
        <w:t>our</w:t>
      </w:r>
      <w:r w:rsidRPr="321E1FDA">
        <w:t xml:space="preserve"> data, what are </w:t>
      </w:r>
      <w:r>
        <w:t xml:space="preserve">the LEA’s </w:t>
      </w:r>
      <w:r w:rsidRPr="321E1FDA">
        <w:t xml:space="preserve">needs </w:t>
      </w:r>
      <w:r>
        <w:t>in supporting</w:t>
      </w:r>
      <w:r w:rsidRPr="321E1FDA">
        <w:t xml:space="preserve"> students most at risk to not meet challenging state academic standards?</w:t>
      </w:r>
    </w:p>
    <w:p w14:paraId="17ED30C6" w14:textId="5DD1BE34" w:rsidR="008B06E8" w:rsidRDefault="00870A43" w:rsidP="008B06E8">
      <w:r>
        <w:rPr>
          <w:noProof/>
        </w:rPr>
        <mc:AlternateContent>
          <mc:Choice Requires="wps">
            <w:drawing>
              <wp:inline distT="0" distB="0" distL="0" distR="0" wp14:anchorId="6C12723A" wp14:editId="71C1424C">
                <wp:extent cx="9048750" cy="2537460"/>
                <wp:effectExtent l="0" t="0" r="19050" b="15240"/>
                <wp:docPr id="1172034200" name="Text Box 3"/>
                <wp:cNvGraphicFramePr/>
                <a:graphic xmlns:a="http://schemas.openxmlformats.org/drawingml/2006/main">
                  <a:graphicData uri="http://schemas.microsoft.com/office/word/2010/wordprocessingShape">
                    <wps:wsp>
                      <wps:cNvSpPr txBox="1"/>
                      <wps:spPr>
                        <a:xfrm>
                          <a:off x="0" y="0"/>
                          <a:ext cx="9048750" cy="2537460"/>
                        </a:xfrm>
                        <a:prstGeom prst="rect">
                          <a:avLst/>
                        </a:prstGeom>
                        <a:solidFill>
                          <a:schemeClr val="lt1"/>
                        </a:solidFill>
                        <a:ln w="6350">
                          <a:solidFill>
                            <a:prstClr val="black"/>
                          </a:solidFill>
                        </a:ln>
                      </wps:spPr>
                      <wps:txbx>
                        <w:txbxContent>
                          <w:p w14:paraId="6846F627" w14:textId="77777777" w:rsidR="00773C52" w:rsidRPr="00B938E0" w:rsidRDefault="00773C52" w:rsidP="00773C52">
                            <w:pPr>
                              <w:pStyle w:val="TableParagraph"/>
                              <w:spacing w:before="2"/>
                              <w:ind w:left="0"/>
                              <w:rPr>
                                <w:rFonts w:ascii="Arial" w:hAnsi="Arial" w:cs="Arial"/>
                                <w:b/>
                                <w:bCs/>
                                <w:sz w:val="24"/>
                                <w:szCs w:val="24"/>
                                <w:highlight w:val="lightGray"/>
                              </w:rPr>
                            </w:pPr>
                            <w:r w:rsidRPr="00B938E0">
                              <w:rPr>
                                <w:rFonts w:ascii="Arial" w:hAnsi="Arial" w:cs="Arial"/>
                                <w:b/>
                                <w:bCs/>
                                <w:sz w:val="24"/>
                                <w:szCs w:val="24"/>
                                <w:highlight w:val="lightGray"/>
                              </w:rPr>
                              <w:t>Example (delete before completing):</w:t>
                            </w:r>
                          </w:p>
                          <w:p w14:paraId="055E2105" w14:textId="77777777" w:rsidR="00773C52" w:rsidRPr="00B938E0" w:rsidRDefault="00773C52" w:rsidP="00177D20">
                            <w:pPr>
                              <w:pStyle w:val="TableParagraph"/>
                              <w:spacing w:before="2"/>
                              <w:rPr>
                                <w:rFonts w:ascii="Arial" w:hAnsi="Arial" w:cs="Arial"/>
                                <w:b/>
                                <w:bCs/>
                                <w:sz w:val="24"/>
                                <w:szCs w:val="24"/>
                                <w:highlight w:val="lightGray"/>
                              </w:rPr>
                            </w:pPr>
                          </w:p>
                          <w:p w14:paraId="0725710C" w14:textId="77777777" w:rsidR="00773C52" w:rsidRPr="00B938E0" w:rsidRDefault="00773C52" w:rsidP="00177D20">
                            <w:pPr>
                              <w:pStyle w:val="TableParagraph"/>
                              <w:numPr>
                                <w:ilvl w:val="0"/>
                                <w:numId w:val="33"/>
                              </w:numPr>
                              <w:spacing w:before="2"/>
                              <w:rPr>
                                <w:rFonts w:ascii="Arial" w:hAnsi="Arial" w:cs="Arial"/>
                                <w:sz w:val="24"/>
                                <w:szCs w:val="24"/>
                                <w:highlight w:val="lightGray"/>
                              </w:rPr>
                            </w:pPr>
                            <w:r w:rsidRPr="00B938E0">
                              <w:rPr>
                                <w:rFonts w:ascii="Arial" w:hAnsi="Arial" w:cs="Arial"/>
                                <w:sz w:val="24"/>
                                <w:szCs w:val="24"/>
                                <w:highlight w:val="lightGray"/>
                              </w:rPr>
                              <w:t>SBAC scores demonstrate a plateau in elementary literacy achievement over the past three years, with approximately 60% of students achieving proficiency across elementary schools.</w:t>
                            </w:r>
                          </w:p>
                          <w:p w14:paraId="426E7DA0" w14:textId="77777777" w:rsidR="00773C52" w:rsidRPr="00B938E0" w:rsidRDefault="00773C52" w:rsidP="00177D20">
                            <w:pPr>
                              <w:pStyle w:val="TableParagraph"/>
                              <w:numPr>
                                <w:ilvl w:val="0"/>
                                <w:numId w:val="43"/>
                              </w:numPr>
                              <w:spacing w:before="2"/>
                              <w:rPr>
                                <w:rFonts w:ascii="Arial" w:hAnsi="Arial" w:cs="Arial"/>
                                <w:sz w:val="24"/>
                                <w:szCs w:val="24"/>
                                <w:highlight w:val="lightGray"/>
                              </w:rPr>
                            </w:pPr>
                            <w:r w:rsidRPr="00B938E0">
                              <w:rPr>
                                <w:rFonts w:ascii="Arial" w:hAnsi="Arial" w:cs="Arial"/>
                                <w:sz w:val="24"/>
                                <w:szCs w:val="24"/>
                                <w:highlight w:val="lightGray"/>
                              </w:rPr>
                              <w:t>Walkthrough data, staff surveys and grade level team meeting notes reveal challenges in implementing the new core literacy curriculum with fidelity.</w:t>
                            </w:r>
                          </w:p>
                          <w:p w14:paraId="23D639AB" w14:textId="77777777" w:rsidR="00773C52" w:rsidRPr="00B938E0" w:rsidRDefault="00773C52" w:rsidP="00177D20">
                            <w:pPr>
                              <w:pStyle w:val="TableParagraph"/>
                              <w:numPr>
                                <w:ilvl w:val="0"/>
                                <w:numId w:val="43"/>
                              </w:numPr>
                              <w:spacing w:before="2"/>
                              <w:rPr>
                                <w:rFonts w:ascii="Arial" w:hAnsi="Arial" w:cs="Arial"/>
                                <w:sz w:val="24"/>
                                <w:szCs w:val="24"/>
                                <w:highlight w:val="lightGray"/>
                              </w:rPr>
                            </w:pPr>
                            <w:r w:rsidRPr="00B938E0">
                              <w:rPr>
                                <w:rFonts w:ascii="Arial" w:hAnsi="Arial" w:cs="Arial"/>
                                <w:sz w:val="24"/>
                                <w:szCs w:val="24"/>
                                <w:highlight w:val="lightGray"/>
                              </w:rPr>
                              <w:t xml:space="preserve">NWEA MAP data reveal relative strengths in fictional text comprehension and a lag in informational text comprehension. </w:t>
                            </w:r>
                          </w:p>
                          <w:p w14:paraId="6C6F2717" w14:textId="77777777" w:rsidR="00773C52" w:rsidRPr="00B938E0" w:rsidRDefault="00773C52" w:rsidP="00177D20">
                            <w:pPr>
                              <w:pStyle w:val="TableParagraph"/>
                              <w:numPr>
                                <w:ilvl w:val="0"/>
                                <w:numId w:val="43"/>
                              </w:numPr>
                              <w:spacing w:before="2"/>
                              <w:rPr>
                                <w:rFonts w:ascii="Arial" w:hAnsi="Arial" w:cs="Arial"/>
                                <w:sz w:val="24"/>
                                <w:szCs w:val="24"/>
                                <w:highlight w:val="lightGray"/>
                              </w:rPr>
                            </w:pPr>
                            <w:r w:rsidRPr="00B938E0">
                              <w:rPr>
                                <w:rFonts w:ascii="Arial" w:hAnsi="Arial" w:cs="Arial"/>
                                <w:sz w:val="24"/>
                                <w:szCs w:val="24"/>
                                <w:highlight w:val="lightGray"/>
                              </w:rPr>
                              <w:t xml:space="preserve">The percentage of students served by literacy interventionists varies across schools, per building administrators and educational support team (EST) notes, though all report that additional staff or time to serve more students is needed. </w:t>
                            </w:r>
                          </w:p>
                          <w:p w14:paraId="7F3B929D" w14:textId="77777777" w:rsidR="00773C52" w:rsidRPr="00B938E0" w:rsidRDefault="00773C52" w:rsidP="00177D20">
                            <w:pPr>
                              <w:pStyle w:val="TableParagraph"/>
                              <w:numPr>
                                <w:ilvl w:val="0"/>
                                <w:numId w:val="43"/>
                              </w:numPr>
                              <w:spacing w:before="2"/>
                              <w:rPr>
                                <w:rFonts w:ascii="Arial" w:hAnsi="Arial" w:cs="Arial"/>
                                <w:sz w:val="24"/>
                                <w:szCs w:val="24"/>
                                <w:highlight w:val="lightGray"/>
                              </w:rPr>
                            </w:pPr>
                            <w:r w:rsidRPr="00B938E0">
                              <w:rPr>
                                <w:rFonts w:ascii="Arial" w:hAnsi="Arial" w:cs="Arial"/>
                                <w:sz w:val="24"/>
                                <w:szCs w:val="24"/>
                                <w:highlight w:val="lightGray"/>
                              </w:rPr>
                              <w:t xml:space="preserve">Curriculum-based assessments and </w:t>
                            </w:r>
                            <w:proofErr w:type="spellStart"/>
                            <w:r w:rsidRPr="00B938E0">
                              <w:rPr>
                                <w:rFonts w:ascii="Arial" w:hAnsi="Arial" w:cs="Arial"/>
                                <w:sz w:val="24"/>
                                <w:szCs w:val="24"/>
                                <w:highlight w:val="lightGray"/>
                              </w:rPr>
                              <w:t>Aimsweb</w:t>
                            </w:r>
                            <w:proofErr w:type="spellEnd"/>
                            <w:r w:rsidRPr="00B938E0">
                              <w:rPr>
                                <w:rFonts w:ascii="Arial" w:hAnsi="Arial" w:cs="Arial"/>
                                <w:sz w:val="24"/>
                                <w:szCs w:val="24"/>
                                <w:highlight w:val="lightGray"/>
                              </w:rPr>
                              <w:t xml:space="preserve"> data reveal that students receiving Wilson Reading are seeing notable improvement in basic reading skills.</w:t>
                            </w:r>
                          </w:p>
                          <w:p w14:paraId="2B749B94" w14:textId="77777777" w:rsidR="00773C52" w:rsidRPr="00987250" w:rsidRDefault="00773C52" w:rsidP="00177D20">
                            <w:pPr>
                              <w:pStyle w:val="TableParagraph"/>
                              <w:spacing w:before="2"/>
                              <w:ind w:left="0"/>
                              <w:rPr>
                                <w:rFonts w:cs="Times New Roman"/>
                              </w:rPr>
                            </w:pPr>
                          </w:p>
                          <w:p w14:paraId="33815110" w14:textId="77777777" w:rsidR="00773C52" w:rsidRDefault="00773C52" w:rsidP="00177D20">
                            <w:pPr>
                              <w:pStyle w:val="TableParagraph"/>
                              <w:spacing w:before="2"/>
                              <w:ind w:left="0"/>
                              <w:rPr>
                                <w:rFonts w:cs="Times New Roman"/>
                                <w:color w:val="000000" w:themeColor="text1"/>
                              </w:rPr>
                            </w:pPr>
                          </w:p>
                          <w:p w14:paraId="030F938E" w14:textId="77777777" w:rsidR="00773C52" w:rsidRDefault="00773C52" w:rsidP="00177D20">
                            <w:pPr>
                              <w:pStyle w:val="TableParagraph"/>
                              <w:spacing w:before="2"/>
                              <w:ind w:left="0"/>
                              <w:rPr>
                                <w:rFonts w:cs="Times New Roman"/>
                                <w:color w:val="000000" w:themeColor="text1"/>
                              </w:rPr>
                            </w:pPr>
                          </w:p>
                          <w:p w14:paraId="079C5FAB" w14:textId="77777777" w:rsidR="00773C52" w:rsidRDefault="00773C52" w:rsidP="00177D20">
                            <w:pPr>
                              <w:pStyle w:val="TableParagraph"/>
                              <w:spacing w:before="2"/>
                              <w:ind w:left="0"/>
                              <w:rPr>
                                <w:rFonts w:cs="Times New Roman"/>
                                <w:color w:val="000000" w:themeColor="text1"/>
                              </w:rPr>
                            </w:pPr>
                          </w:p>
                          <w:p w14:paraId="150ED5A1" w14:textId="77777777" w:rsidR="00773C52" w:rsidRPr="00EB745C" w:rsidRDefault="00773C52" w:rsidP="00177D20">
                            <w:pPr>
                              <w:pStyle w:val="TableParagraph"/>
                              <w:spacing w:before="2"/>
                              <w:ind w:left="0"/>
                              <w:rPr>
                                <w:rFonts w:cs="Times New Roman"/>
                                <w:color w:val="000000" w:themeColor="text1"/>
                              </w:rPr>
                            </w:pPr>
                          </w:p>
                          <w:p w14:paraId="040AAD17" w14:textId="77777777" w:rsidR="00177D20" w:rsidRDefault="00177D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C12723A" id="Text Box 3" o:spid="_x0000_s1028" type="#_x0000_t202" style="width:712.5pt;height:1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" fillcolor="white [3201]" strokeweight=".5pt">
                <v:textbox>
                  <w:txbxContent>
                    <w:p w14:paraId="6846F627" w14:textId="77777777" w:rsidR="00773C52" w:rsidRPr="00B938E0" w:rsidRDefault="00773C52" w:rsidP="00773C52">
                      <w:pPr>
                        <w:pStyle w:val="TableParagraph"/>
                        <w:spacing w:before="2"/>
                        <w:ind w:left="0"/>
                        <w:rPr>
                          <w:rFonts w:ascii="Arial" w:hAnsi="Arial" w:cs="Arial"/>
                          <w:b/>
                          <w:bCs/>
                          <w:sz w:val="24"/>
                          <w:szCs w:val="24"/>
                          <w:highlight w:val="lightGray"/>
                        </w:rPr>
                      </w:pPr>
                      <w:r w:rsidRPr="00B938E0">
                        <w:rPr>
                          <w:rFonts w:ascii="Arial" w:hAnsi="Arial" w:cs="Arial"/>
                          <w:b/>
                          <w:bCs/>
                          <w:sz w:val="24"/>
                          <w:szCs w:val="24"/>
                          <w:highlight w:val="lightGray"/>
                        </w:rPr>
                        <w:t>Example (delete before completing):</w:t>
                      </w:r>
                    </w:p>
                    <w:p w14:paraId="055E2105" w14:textId="77777777" w:rsidR="00773C52" w:rsidRPr="00B938E0" w:rsidRDefault="00773C52" w:rsidP="00177D20">
                      <w:pPr>
                        <w:pStyle w:val="TableParagraph"/>
                        <w:spacing w:before="2"/>
                        <w:rPr>
                          <w:rFonts w:ascii="Arial" w:hAnsi="Arial" w:cs="Arial"/>
                          <w:b/>
                          <w:bCs/>
                          <w:sz w:val="24"/>
                          <w:szCs w:val="24"/>
                          <w:highlight w:val="lightGray"/>
                        </w:rPr>
                      </w:pPr>
                    </w:p>
                    <w:p w14:paraId="0725710C" w14:textId="77777777" w:rsidR="00773C52" w:rsidRPr="00B938E0" w:rsidRDefault="00773C52" w:rsidP="00177D20">
                      <w:pPr>
                        <w:pStyle w:val="TableParagraph"/>
                        <w:numPr>
                          <w:ilvl w:val="0"/>
                          <w:numId w:val="33"/>
                        </w:numPr>
                        <w:spacing w:before="2"/>
                        <w:rPr>
                          <w:rFonts w:ascii="Arial" w:hAnsi="Arial" w:cs="Arial"/>
                          <w:sz w:val="24"/>
                          <w:szCs w:val="24"/>
                          <w:highlight w:val="lightGray"/>
                        </w:rPr>
                      </w:pPr>
                      <w:r w:rsidRPr="00B938E0">
                        <w:rPr>
                          <w:rFonts w:ascii="Arial" w:hAnsi="Arial" w:cs="Arial"/>
                          <w:sz w:val="24"/>
                          <w:szCs w:val="24"/>
                          <w:highlight w:val="lightGray"/>
                        </w:rPr>
                        <w:t>SBAC scores demonstrate a plateau in elementary literacy achievement over the past three years, with approximately 60% of students achieving proficiency across elementary schools.</w:t>
                      </w:r>
                    </w:p>
                    <w:p w14:paraId="426E7DA0" w14:textId="77777777" w:rsidR="00773C52" w:rsidRPr="00B938E0" w:rsidRDefault="00773C52" w:rsidP="00177D20">
                      <w:pPr>
                        <w:pStyle w:val="TableParagraph"/>
                        <w:numPr>
                          <w:ilvl w:val="0"/>
                          <w:numId w:val="43"/>
                        </w:numPr>
                        <w:spacing w:before="2"/>
                        <w:rPr>
                          <w:rFonts w:ascii="Arial" w:hAnsi="Arial" w:cs="Arial"/>
                          <w:sz w:val="24"/>
                          <w:szCs w:val="24"/>
                          <w:highlight w:val="lightGray"/>
                        </w:rPr>
                      </w:pPr>
                      <w:r w:rsidRPr="00B938E0">
                        <w:rPr>
                          <w:rFonts w:ascii="Arial" w:hAnsi="Arial" w:cs="Arial"/>
                          <w:sz w:val="24"/>
                          <w:szCs w:val="24"/>
                          <w:highlight w:val="lightGray"/>
                        </w:rPr>
                        <w:t>Walkthrough data, staff surveys and grade level team meeting notes reveal challenges in implementing the new core literacy curriculum with fidelity.</w:t>
                      </w:r>
                    </w:p>
                    <w:p w14:paraId="23D639AB" w14:textId="77777777" w:rsidR="00773C52" w:rsidRPr="00B938E0" w:rsidRDefault="00773C52" w:rsidP="00177D20">
                      <w:pPr>
                        <w:pStyle w:val="TableParagraph"/>
                        <w:numPr>
                          <w:ilvl w:val="0"/>
                          <w:numId w:val="43"/>
                        </w:numPr>
                        <w:spacing w:before="2"/>
                        <w:rPr>
                          <w:rFonts w:ascii="Arial" w:hAnsi="Arial" w:cs="Arial"/>
                          <w:sz w:val="24"/>
                          <w:szCs w:val="24"/>
                          <w:highlight w:val="lightGray"/>
                        </w:rPr>
                      </w:pPr>
                      <w:r w:rsidRPr="00B938E0">
                        <w:rPr>
                          <w:rFonts w:ascii="Arial" w:hAnsi="Arial" w:cs="Arial"/>
                          <w:sz w:val="24"/>
                          <w:szCs w:val="24"/>
                          <w:highlight w:val="lightGray"/>
                        </w:rPr>
                        <w:t xml:space="preserve">NWEA MAP data reveal relative strengths in fictional text comprehension and a lag in informational text comprehension. </w:t>
                      </w:r>
                    </w:p>
                    <w:p w14:paraId="6C6F2717" w14:textId="77777777" w:rsidR="00773C52" w:rsidRPr="00B938E0" w:rsidRDefault="00773C52" w:rsidP="00177D20">
                      <w:pPr>
                        <w:pStyle w:val="TableParagraph"/>
                        <w:numPr>
                          <w:ilvl w:val="0"/>
                          <w:numId w:val="43"/>
                        </w:numPr>
                        <w:spacing w:before="2"/>
                        <w:rPr>
                          <w:rFonts w:ascii="Arial" w:hAnsi="Arial" w:cs="Arial"/>
                          <w:sz w:val="24"/>
                          <w:szCs w:val="24"/>
                          <w:highlight w:val="lightGray"/>
                        </w:rPr>
                      </w:pPr>
                      <w:r w:rsidRPr="00B938E0">
                        <w:rPr>
                          <w:rFonts w:ascii="Arial" w:hAnsi="Arial" w:cs="Arial"/>
                          <w:sz w:val="24"/>
                          <w:szCs w:val="24"/>
                          <w:highlight w:val="lightGray"/>
                        </w:rPr>
                        <w:t xml:space="preserve">The percentage of students served by literacy interventionists varies across schools, per building administrators and educational support team (EST) notes, though all report that additional staff or time to serve more students is needed. </w:t>
                      </w:r>
                    </w:p>
                    <w:p w14:paraId="7F3B929D" w14:textId="77777777" w:rsidR="00773C52" w:rsidRPr="00B938E0" w:rsidRDefault="00773C52" w:rsidP="00177D20">
                      <w:pPr>
                        <w:pStyle w:val="TableParagraph"/>
                        <w:numPr>
                          <w:ilvl w:val="0"/>
                          <w:numId w:val="43"/>
                        </w:numPr>
                        <w:spacing w:before="2"/>
                        <w:rPr>
                          <w:rFonts w:ascii="Arial" w:hAnsi="Arial" w:cs="Arial"/>
                          <w:sz w:val="24"/>
                          <w:szCs w:val="24"/>
                          <w:highlight w:val="lightGray"/>
                        </w:rPr>
                      </w:pPr>
                      <w:r w:rsidRPr="00B938E0">
                        <w:rPr>
                          <w:rFonts w:ascii="Arial" w:hAnsi="Arial" w:cs="Arial"/>
                          <w:sz w:val="24"/>
                          <w:szCs w:val="24"/>
                          <w:highlight w:val="lightGray"/>
                        </w:rPr>
                        <w:t xml:space="preserve">Curriculum-based assessments and </w:t>
                      </w:r>
                      <w:proofErr w:type="spellStart"/>
                      <w:r w:rsidRPr="00B938E0">
                        <w:rPr>
                          <w:rFonts w:ascii="Arial" w:hAnsi="Arial" w:cs="Arial"/>
                          <w:sz w:val="24"/>
                          <w:szCs w:val="24"/>
                          <w:highlight w:val="lightGray"/>
                        </w:rPr>
                        <w:t>Aimsweb</w:t>
                      </w:r>
                      <w:proofErr w:type="spellEnd"/>
                      <w:r w:rsidRPr="00B938E0">
                        <w:rPr>
                          <w:rFonts w:ascii="Arial" w:hAnsi="Arial" w:cs="Arial"/>
                          <w:sz w:val="24"/>
                          <w:szCs w:val="24"/>
                          <w:highlight w:val="lightGray"/>
                        </w:rPr>
                        <w:t xml:space="preserve"> data reveal that students receiving Wilson Reading are seeing notable improvement in basic reading skills.</w:t>
                      </w:r>
                    </w:p>
                    <w:p w14:paraId="2B749B94" w14:textId="77777777" w:rsidR="00773C52" w:rsidRPr="00987250" w:rsidRDefault="00773C52" w:rsidP="00177D20">
                      <w:pPr>
                        <w:pStyle w:val="TableParagraph"/>
                        <w:spacing w:before="2"/>
                        <w:ind w:left="0"/>
                        <w:rPr>
                          <w:rFonts w:cs="Times New Roman"/>
                        </w:rPr>
                      </w:pPr>
                    </w:p>
                    <w:p w14:paraId="33815110" w14:textId="77777777" w:rsidR="00773C52" w:rsidRDefault="00773C52" w:rsidP="00177D20">
                      <w:pPr>
                        <w:pStyle w:val="TableParagraph"/>
                        <w:spacing w:before="2"/>
                        <w:ind w:left="0"/>
                        <w:rPr>
                          <w:rFonts w:cs="Times New Roman"/>
                          <w:color w:val="000000" w:themeColor="text1"/>
                        </w:rPr>
                      </w:pPr>
                    </w:p>
                    <w:p w14:paraId="030F938E" w14:textId="77777777" w:rsidR="00773C52" w:rsidRDefault="00773C52" w:rsidP="00177D20">
                      <w:pPr>
                        <w:pStyle w:val="TableParagraph"/>
                        <w:spacing w:before="2"/>
                        <w:ind w:left="0"/>
                        <w:rPr>
                          <w:rFonts w:cs="Times New Roman"/>
                          <w:color w:val="000000" w:themeColor="text1"/>
                        </w:rPr>
                      </w:pPr>
                    </w:p>
                    <w:p w14:paraId="079C5FAB" w14:textId="77777777" w:rsidR="00773C52" w:rsidRDefault="00773C52" w:rsidP="00177D20">
                      <w:pPr>
                        <w:pStyle w:val="TableParagraph"/>
                        <w:spacing w:before="2"/>
                        <w:ind w:left="0"/>
                        <w:rPr>
                          <w:rFonts w:cs="Times New Roman"/>
                          <w:color w:val="000000" w:themeColor="text1"/>
                        </w:rPr>
                      </w:pPr>
                    </w:p>
                    <w:p w14:paraId="150ED5A1" w14:textId="77777777" w:rsidR="00773C52" w:rsidRPr="00EB745C" w:rsidRDefault="00773C52" w:rsidP="00177D20">
                      <w:pPr>
                        <w:pStyle w:val="TableParagraph"/>
                        <w:spacing w:before="2"/>
                        <w:ind w:left="0"/>
                        <w:rPr>
                          <w:rFonts w:cs="Times New Roman"/>
                          <w:color w:val="000000" w:themeColor="text1"/>
                        </w:rPr>
                      </w:pPr>
                    </w:p>
                    <w:p w14:paraId="040AAD17" w14:textId="77777777" w:rsidR="00177D20" w:rsidRDefault="00177D20"/>
                  </w:txbxContent>
                </v:textbox>
                <w10:anchorlock/>
              </v:shape>
            </w:pict>
          </mc:Fallback>
        </mc:AlternateContent>
      </w:r>
    </w:p>
    <w:p w14:paraId="6C1B54B3" w14:textId="1204D133" w:rsidR="00177D20" w:rsidRPr="00EB745C" w:rsidRDefault="00177D20" w:rsidP="008B06E8"/>
    <w:bookmarkEnd w:id="1"/>
    <w:p w14:paraId="302349E7" w14:textId="11489B1D" w:rsidR="008B06E8" w:rsidRPr="00EB745C" w:rsidRDefault="008B06E8" w:rsidP="00306A3C">
      <w:pPr>
        <w:pStyle w:val="Heading2"/>
        <w:rPr>
          <w:bCs/>
        </w:rPr>
      </w:pPr>
      <w:r w:rsidRPr="00EB745C">
        <w:t>Paren</w:t>
      </w:r>
      <w:r w:rsidR="008E0BFE">
        <w:t>t</w:t>
      </w:r>
      <w:r w:rsidRPr="00EB745C">
        <w:t xml:space="preserve"> and Family Engagement Needs</w:t>
      </w:r>
    </w:p>
    <w:p w14:paraId="54D6EFDE" w14:textId="69790555" w:rsidR="008B06E8" w:rsidRDefault="008B06E8" w:rsidP="008B06E8">
      <w:r w:rsidRPr="321E1FDA">
        <w:t xml:space="preserve">Key Question: Based on </w:t>
      </w:r>
      <w:r>
        <w:t>our</w:t>
      </w:r>
      <w:r w:rsidRPr="321E1FDA">
        <w:t xml:space="preserve"> data, what do </w:t>
      </w:r>
      <w:r>
        <w:t xml:space="preserve">our </w:t>
      </w:r>
      <w:r w:rsidRPr="321E1FDA">
        <w:t>parents and families need to become more informed and involved partners?</w:t>
      </w:r>
    </w:p>
    <w:p w14:paraId="50F6EA5E" w14:textId="1BEC6FDC" w:rsidR="00BA2005" w:rsidRDefault="00870A43" w:rsidP="008E0BFE">
      <w:r>
        <w:rPr>
          <w:noProof/>
        </w:rPr>
        <mc:AlternateContent>
          <mc:Choice Requires="wps">
            <w:drawing>
              <wp:inline distT="0" distB="0" distL="0" distR="0" wp14:anchorId="34170549" wp14:editId="60594FE8">
                <wp:extent cx="9118600" cy="2583180"/>
                <wp:effectExtent l="0" t="0" r="25400" b="26670"/>
                <wp:docPr id="66758538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18600" cy="2583180"/>
                        </a:xfrm>
                        <a:prstGeom prst="rect">
                          <a:avLst/>
                        </a:prstGeom>
                        <a:solidFill>
                          <a:schemeClr val="lt1"/>
                        </a:solidFill>
                        <a:ln w="6350">
                          <a:solidFill>
                            <a:prstClr val="black"/>
                          </a:solidFill>
                        </a:ln>
                      </wps:spPr>
                      <wps:txbx>
                        <w:txbxContent>
                          <w:p w14:paraId="281F528F" w14:textId="77777777" w:rsidR="00BA2005" w:rsidRPr="00306A3C" w:rsidRDefault="00BA2005" w:rsidP="00BA2005">
                            <w:pPr>
                              <w:spacing w:before="2"/>
                              <w:rPr>
                                <w:rFonts w:cs="Arial"/>
                                <w:b/>
                                <w:bCs w:val="0"/>
                                <w:highlight w:val="lightGray"/>
                              </w:rPr>
                            </w:pPr>
                            <w:r w:rsidRPr="00306A3C">
                              <w:rPr>
                                <w:rFonts w:cs="Arial"/>
                                <w:b/>
                                <w:highlight w:val="lightGray"/>
                              </w:rPr>
                              <w:t>Example (delete before completing):</w:t>
                            </w:r>
                          </w:p>
                          <w:p w14:paraId="54AF0EB7" w14:textId="77777777" w:rsidR="00BA2005" w:rsidRPr="00306A3C" w:rsidRDefault="00BA2005" w:rsidP="00BA2005">
                            <w:pPr>
                              <w:pStyle w:val="ListParagraph"/>
                              <w:widowControl w:val="0"/>
                              <w:numPr>
                                <w:ilvl w:val="0"/>
                                <w:numId w:val="45"/>
                              </w:numPr>
                              <w:autoSpaceDE w:val="0"/>
                              <w:autoSpaceDN w:val="0"/>
                              <w:spacing w:before="2" w:after="0" w:line="240" w:lineRule="auto"/>
                              <w:rPr>
                                <w:rFonts w:ascii="Arial" w:hAnsi="Arial" w:cs="Arial"/>
                                <w:highlight w:val="lightGray"/>
                              </w:rPr>
                            </w:pPr>
                            <w:r w:rsidRPr="00306A3C">
                              <w:rPr>
                                <w:rFonts w:ascii="Arial" w:hAnsi="Arial" w:cs="Arial"/>
                                <w:highlight w:val="lightGray"/>
                              </w:rPr>
                              <w:t xml:space="preserve">During 2024 curriculum night event, parents reported feeling anxious about the shift to proficiency-based grading and unclear on the impact of Personal Learning Plans on instruction. </w:t>
                            </w:r>
                          </w:p>
                          <w:p w14:paraId="5AD4695B" w14:textId="77777777" w:rsidR="00BA2005" w:rsidRPr="00306A3C" w:rsidRDefault="00BA2005" w:rsidP="00BA2005">
                            <w:pPr>
                              <w:spacing w:before="2"/>
                              <w:rPr>
                                <w:rFonts w:cs="Arial"/>
                                <w:highlight w:val="lightGray"/>
                              </w:rPr>
                            </w:pPr>
                            <w:r w:rsidRPr="00306A3C">
                              <w:rPr>
                                <w:rFonts w:cs="Arial"/>
                                <w:highlight w:val="lightGray"/>
                              </w:rPr>
                              <w:t>Key takeaways from annual parent survey:</w:t>
                            </w:r>
                          </w:p>
                          <w:p w14:paraId="21DAB0F6" w14:textId="77777777" w:rsidR="00BA2005" w:rsidRPr="00306A3C" w:rsidRDefault="00BA2005" w:rsidP="00BA2005">
                            <w:pPr>
                              <w:pStyle w:val="ListParagraph"/>
                              <w:widowControl w:val="0"/>
                              <w:numPr>
                                <w:ilvl w:val="0"/>
                                <w:numId w:val="44"/>
                              </w:numPr>
                              <w:autoSpaceDE w:val="0"/>
                              <w:autoSpaceDN w:val="0"/>
                              <w:spacing w:before="2" w:after="0" w:line="240" w:lineRule="auto"/>
                              <w:rPr>
                                <w:rFonts w:ascii="Arial" w:hAnsi="Arial" w:cs="Arial"/>
                                <w:highlight w:val="lightGray"/>
                              </w:rPr>
                            </w:pPr>
                            <w:r w:rsidRPr="00306A3C">
                              <w:rPr>
                                <w:rFonts w:ascii="Arial" w:hAnsi="Arial" w:cs="Arial"/>
                                <w:highlight w:val="lightGray"/>
                              </w:rPr>
                              <w:t>70% of elementary school parents or guardians feel that they from they hear from a teacher either “often enough” or “more than needed.” This number is higher for parents or guardians of students with disabilities (87%) but lower for students with a parent or guardian who identifies as a person of color (55%).</w:t>
                            </w:r>
                          </w:p>
                          <w:p w14:paraId="5DC38C3B" w14:textId="77777777" w:rsidR="00BA2005" w:rsidRPr="00306A3C" w:rsidRDefault="00BA2005" w:rsidP="00BA2005">
                            <w:pPr>
                              <w:pStyle w:val="ListParagraph"/>
                              <w:widowControl w:val="0"/>
                              <w:numPr>
                                <w:ilvl w:val="0"/>
                                <w:numId w:val="44"/>
                              </w:numPr>
                              <w:autoSpaceDE w:val="0"/>
                              <w:autoSpaceDN w:val="0"/>
                              <w:spacing w:before="2" w:after="0" w:line="240" w:lineRule="auto"/>
                              <w:rPr>
                                <w:rFonts w:ascii="Arial" w:hAnsi="Arial" w:cs="Arial"/>
                                <w:highlight w:val="lightGray"/>
                              </w:rPr>
                            </w:pPr>
                            <w:r w:rsidRPr="00306A3C">
                              <w:rPr>
                                <w:rFonts w:ascii="Arial" w:hAnsi="Arial" w:cs="Arial"/>
                                <w:highlight w:val="lightGray"/>
                              </w:rPr>
                              <w:t>50% of parents and guardians at all grade levels report wanting more information on specific skills or content being taught.</w:t>
                            </w:r>
                          </w:p>
                          <w:p w14:paraId="31E79C7C" w14:textId="77777777" w:rsidR="00BA2005" w:rsidRPr="00306A3C" w:rsidRDefault="00BA2005" w:rsidP="00BA2005">
                            <w:pPr>
                              <w:pStyle w:val="ListParagraph"/>
                              <w:widowControl w:val="0"/>
                              <w:numPr>
                                <w:ilvl w:val="0"/>
                                <w:numId w:val="44"/>
                              </w:numPr>
                              <w:autoSpaceDE w:val="0"/>
                              <w:autoSpaceDN w:val="0"/>
                              <w:spacing w:before="2" w:after="0" w:line="240" w:lineRule="auto"/>
                              <w:rPr>
                                <w:rFonts w:ascii="Arial" w:hAnsi="Arial" w:cs="Arial"/>
                                <w:highlight w:val="lightGray"/>
                              </w:rPr>
                            </w:pPr>
                            <w:r w:rsidRPr="00306A3C">
                              <w:rPr>
                                <w:rFonts w:ascii="Arial" w:hAnsi="Arial" w:cs="Arial"/>
                                <w:highlight w:val="lightGray"/>
                              </w:rPr>
                              <w:t>Parents and guardians at all grade levels feel less equipped to assist their students with math work than with literacy or other content.</w:t>
                            </w:r>
                          </w:p>
                          <w:p w14:paraId="1D6B0DDA" w14:textId="77777777" w:rsidR="00BA2005" w:rsidRPr="00306A3C" w:rsidRDefault="00BA2005" w:rsidP="00BA2005">
                            <w:pPr>
                              <w:pStyle w:val="ListParagraph"/>
                              <w:widowControl w:val="0"/>
                              <w:numPr>
                                <w:ilvl w:val="0"/>
                                <w:numId w:val="44"/>
                              </w:numPr>
                              <w:autoSpaceDE w:val="0"/>
                              <w:autoSpaceDN w:val="0"/>
                              <w:spacing w:before="2" w:after="0" w:line="240" w:lineRule="auto"/>
                              <w:rPr>
                                <w:rFonts w:ascii="Arial" w:hAnsi="Arial" w:cs="Arial"/>
                                <w:highlight w:val="lightGray"/>
                              </w:rPr>
                            </w:pPr>
                            <w:r w:rsidRPr="00306A3C">
                              <w:rPr>
                                <w:rFonts w:ascii="Arial" w:hAnsi="Arial" w:cs="Arial"/>
                                <w:highlight w:val="lightGray"/>
                              </w:rPr>
                              <w:t>Of parents or guardians who did not attend parent-teacher conferences or other school events, 24% identified transportation as an impediment, 20% identified childcare needs and 5% said they felt uncomfortable in the school setting.</w:t>
                            </w:r>
                          </w:p>
                          <w:p w14:paraId="29F147F2" w14:textId="77777777" w:rsidR="00BA2005" w:rsidRDefault="00BA20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170549" id="Text Box 4" o:spid="_x0000_s1029" type="#_x0000_t202" alt="&quot;&quot;" style="width:718pt;height:20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" fillcolor="white [3201]" strokeweight=".5pt">
                <v:textbox>
                  <w:txbxContent>
                    <w:p w14:paraId="281F528F" w14:textId="77777777" w:rsidR="00BA2005" w:rsidRPr="00306A3C" w:rsidRDefault="00BA2005" w:rsidP="00BA2005">
                      <w:pPr>
                        <w:spacing w:before="2"/>
                        <w:rPr>
                          <w:rFonts w:cs="Arial"/>
                          <w:b/>
                          <w:bCs w:val="0"/>
                          <w:highlight w:val="lightGray"/>
                        </w:rPr>
                      </w:pPr>
                      <w:r w:rsidRPr="00306A3C">
                        <w:rPr>
                          <w:rFonts w:cs="Arial"/>
                          <w:b/>
                          <w:highlight w:val="lightGray"/>
                        </w:rPr>
                        <w:t>Example (delete before completing):</w:t>
                      </w:r>
                    </w:p>
                    <w:p w14:paraId="54AF0EB7" w14:textId="77777777" w:rsidR="00BA2005" w:rsidRPr="00306A3C" w:rsidRDefault="00BA2005" w:rsidP="00BA2005">
                      <w:pPr>
                        <w:pStyle w:val="ListParagraph"/>
                        <w:widowControl w:val="0"/>
                        <w:numPr>
                          <w:ilvl w:val="0"/>
                          <w:numId w:val="45"/>
                        </w:numPr>
                        <w:autoSpaceDE w:val="0"/>
                        <w:autoSpaceDN w:val="0"/>
                        <w:spacing w:before="2" w:after="0" w:line="240" w:lineRule="auto"/>
                        <w:rPr>
                          <w:rFonts w:ascii="Arial" w:hAnsi="Arial" w:cs="Arial"/>
                          <w:highlight w:val="lightGray"/>
                        </w:rPr>
                      </w:pPr>
                      <w:r w:rsidRPr="00306A3C">
                        <w:rPr>
                          <w:rFonts w:ascii="Arial" w:hAnsi="Arial" w:cs="Arial"/>
                          <w:highlight w:val="lightGray"/>
                        </w:rPr>
                        <w:t xml:space="preserve">During 2024 curriculum night event, parents reported feeling anxious about the shift to proficiency-based grading and unclear on the impact of Personal Learning Plans on instruction. </w:t>
                      </w:r>
                    </w:p>
                    <w:p w14:paraId="5AD4695B" w14:textId="77777777" w:rsidR="00BA2005" w:rsidRPr="00306A3C" w:rsidRDefault="00BA2005" w:rsidP="00BA2005">
                      <w:pPr>
                        <w:spacing w:before="2"/>
                        <w:rPr>
                          <w:rFonts w:cs="Arial"/>
                          <w:highlight w:val="lightGray"/>
                        </w:rPr>
                      </w:pPr>
                      <w:r w:rsidRPr="00306A3C">
                        <w:rPr>
                          <w:rFonts w:cs="Arial"/>
                          <w:highlight w:val="lightGray"/>
                        </w:rPr>
                        <w:t>Key takeaways from annual parent survey:</w:t>
                      </w:r>
                    </w:p>
                    <w:p w14:paraId="21DAB0F6" w14:textId="77777777" w:rsidR="00BA2005" w:rsidRPr="00306A3C" w:rsidRDefault="00BA2005" w:rsidP="00BA2005">
                      <w:pPr>
                        <w:pStyle w:val="ListParagraph"/>
                        <w:widowControl w:val="0"/>
                        <w:numPr>
                          <w:ilvl w:val="0"/>
                          <w:numId w:val="44"/>
                        </w:numPr>
                        <w:autoSpaceDE w:val="0"/>
                        <w:autoSpaceDN w:val="0"/>
                        <w:spacing w:before="2" w:after="0" w:line="240" w:lineRule="auto"/>
                        <w:rPr>
                          <w:rFonts w:ascii="Arial" w:hAnsi="Arial" w:cs="Arial"/>
                          <w:highlight w:val="lightGray"/>
                        </w:rPr>
                      </w:pPr>
                      <w:r w:rsidRPr="00306A3C">
                        <w:rPr>
                          <w:rFonts w:ascii="Arial" w:hAnsi="Arial" w:cs="Arial"/>
                          <w:highlight w:val="lightGray"/>
                        </w:rPr>
                        <w:t>70% of elementary school parents or guardians feel that they from they hear from a teacher either “often enough” or “more than needed.” This number is higher for parents or guardians of students with disabilities (87%) but lower for students with a parent or guardian who identifies as a person of color (55%).</w:t>
                      </w:r>
                    </w:p>
                    <w:p w14:paraId="5DC38C3B" w14:textId="77777777" w:rsidR="00BA2005" w:rsidRPr="00306A3C" w:rsidRDefault="00BA2005" w:rsidP="00BA2005">
                      <w:pPr>
                        <w:pStyle w:val="ListParagraph"/>
                        <w:widowControl w:val="0"/>
                        <w:numPr>
                          <w:ilvl w:val="0"/>
                          <w:numId w:val="44"/>
                        </w:numPr>
                        <w:autoSpaceDE w:val="0"/>
                        <w:autoSpaceDN w:val="0"/>
                        <w:spacing w:before="2" w:after="0" w:line="240" w:lineRule="auto"/>
                        <w:rPr>
                          <w:rFonts w:ascii="Arial" w:hAnsi="Arial" w:cs="Arial"/>
                          <w:highlight w:val="lightGray"/>
                        </w:rPr>
                      </w:pPr>
                      <w:r w:rsidRPr="00306A3C">
                        <w:rPr>
                          <w:rFonts w:ascii="Arial" w:hAnsi="Arial" w:cs="Arial"/>
                          <w:highlight w:val="lightGray"/>
                        </w:rPr>
                        <w:t>50% of parents and guardians at all grade levels report wanting more information on specific skills or content being taught.</w:t>
                      </w:r>
                    </w:p>
                    <w:p w14:paraId="31E79C7C" w14:textId="77777777" w:rsidR="00BA2005" w:rsidRPr="00306A3C" w:rsidRDefault="00BA2005" w:rsidP="00BA2005">
                      <w:pPr>
                        <w:pStyle w:val="ListParagraph"/>
                        <w:widowControl w:val="0"/>
                        <w:numPr>
                          <w:ilvl w:val="0"/>
                          <w:numId w:val="44"/>
                        </w:numPr>
                        <w:autoSpaceDE w:val="0"/>
                        <w:autoSpaceDN w:val="0"/>
                        <w:spacing w:before="2" w:after="0" w:line="240" w:lineRule="auto"/>
                        <w:rPr>
                          <w:rFonts w:ascii="Arial" w:hAnsi="Arial" w:cs="Arial"/>
                          <w:highlight w:val="lightGray"/>
                        </w:rPr>
                      </w:pPr>
                      <w:r w:rsidRPr="00306A3C">
                        <w:rPr>
                          <w:rFonts w:ascii="Arial" w:hAnsi="Arial" w:cs="Arial"/>
                          <w:highlight w:val="lightGray"/>
                        </w:rPr>
                        <w:t>Parents and guardians at all grade levels feel less equipped to assist their students with math work than with literacy or other content.</w:t>
                      </w:r>
                    </w:p>
                    <w:p w14:paraId="1D6B0DDA" w14:textId="77777777" w:rsidR="00BA2005" w:rsidRPr="00306A3C" w:rsidRDefault="00BA2005" w:rsidP="00BA2005">
                      <w:pPr>
                        <w:pStyle w:val="ListParagraph"/>
                        <w:widowControl w:val="0"/>
                        <w:numPr>
                          <w:ilvl w:val="0"/>
                          <w:numId w:val="44"/>
                        </w:numPr>
                        <w:autoSpaceDE w:val="0"/>
                        <w:autoSpaceDN w:val="0"/>
                        <w:spacing w:before="2" w:after="0" w:line="240" w:lineRule="auto"/>
                        <w:rPr>
                          <w:rFonts w:ascii="Arial" w:hAnsi="Arial" w:cs="Arial"/>
                          <w:highlight w:val="lightGray"/>
                        </w:rPr>
                      </w:pPr>
                      <w:r w:rsidRPr="00306A3C">
                        <w:rPr>
                          <w:rFonts w:ascii="Arial" w:hAnsi="Arial" w:cs="Arial"/>
                          <w:highlight w:val="lightGray"/>
                        </w:rPr>
                        <w:t>Of parents or guardians who did not attend parent-teacher conferences or other school events, 24% identified transportation as an impediment, 20% identified childcare needs and 5% said they felt uncomfortable in the school setting.</w:t>
                      </w:r>
                    </w:p>
                    <w:p w14:paraId="29F147F2" w14:textId="77777777" w:rsidR="00BA2005" w:rsidRDefault="00BA2005"/>
                  </w:txbxContent>
                </v:textbox>
                <w10:anchorlock/>
              </v:shape>
            </w:pict>
          </mc:Fallback>
        </mc:AlternateContent>
      </w:r>
      <w:bookmarkStart w:id="2" w:name="_Hlk31133392"/>
    </w:p>
    <w:p w14:paraId="71220826" w14:textId="5F20FB9D" w:rsidR="008B06E8" w:rsidRPr="00EB745C" w:rsidRDefault="008B06E8" w:rsidP="00306A3C">
      <w:pPr>
        <w:pStyle w:val="Heading2"/>
        <w:rPr>
          <w:bCs/>
        </w:rPr>
      </w:pPr>
      <w:r w:rsidRPr="6A04E15E">
        <w:t>Needs of Students Experiencing Homelessness</w:t>
      </w:r>
    </w:p>
    <w:p w14:paraId="3A03B3A6" w14:textId="1117D49A" w:rsidR="00BA2005" w:rsidRDefault="00BA2005" w:rsidP="00BA2005">
      <w:r>
        <w:t>Please provide the following data points regarding students experiencing homelessness in the LEA:</w:t>
      </w:r>
    </w:p>
    <w:p w14:paraId="3B0FA81E" w14:textId="7AF6042C" w:rsidR="00BA2005" w:rsidRPr="00B523FF" w:rsidRDefault="00BA2005" w:rsidP="00BA2005">
      <w:r w:rsidRPr="00700177">
        <w:rPr>
          <w:b/>
        </w:rPr>
        <w:t>Number of McKinney-Vento eligible students enrolled</w:t>
      </w:r>
      <w:r w:rsidRPr="00B523FF">
        <w:t xml:space="preserve"> ______</w:t>
      </w:r>
    </w:p>
    <w:p w14:paraId="62B1654E" w14:textId="0D874983" w:rsidR="00BA2005" w:rsidRPr="00B523FF" w:rsidRDefault="00BA2005" w:rsidP="00BA2005">
      <w:r w:rsidRPr="00700177">
        <w:rPr>
          <w:b/>
        </w:rPr>
        <w:t>Proposed total amount of Title IA Homeless Reservation</w:t>
      </w:r>
      <w:r w:rsidRPr="00B523FF">
        <w:t xml:space="preserve"> ________</w:t>
      </w:r>
    </w:p>
    <w:p w14:paraId="4A885C71" w14:textId="66E98021" w:rsidR="00BA2005" w:rsidRPr="00B523FF" w:rsidRDefault="00BA2005" w:rsidP="00BA2005">
      <w:r w:rsidRPr="00700177">
        <w:rPr>
          <w:b/>
        </w:rPr>
        <w:t>Proposed per pupil amount</w:t>
      </w:r>
      <w:r w:rsidRPr="00B523FF">
        <w:t xml:space="preserve"> _________ (total amount of Title IA Homeless Reservation divided by total current number of McKinney-Vento eligible students enrolled)</w:t>
      </w:r>
    </w:p>
    <w:p w14:paraId="49187807" w14:textId="77777777" w:rsidR="008E0BFE" w:rsidRDefault="008E0BFE">
      <w:pPr>
        <w:spacing w:before="0" w:after="200" w:line="276" w:lineRule="auto"/>
      </w:pPr>
      <w:r>
        <w:br w:type="page"/>
      </w:r>
    </w:p>
    <w:p w14:paraId="1A893524" w14:textId="2973588A" w:rsidR="00BF2BDC" w:rsidRDefault="00BF2BDC" w:rsidP="00BF2BDC">
      <w:r>
        <w:lastRenderedPageBreak/>
        <w:t>Please describe</w:t>
      </w:r>
      <w:r w:rsidRPr="00A822D1">
        <w:t xml:space="preserve"> the needs of students experiencing homelessness in the LEA</w:t>
      </w:r>
      <w:r>
        <w:t>.</w:t>
      </w:r>
      <w:r w:rsidRPr="00A822D1">
        <w:t xml:space="preserve"> These should be data-supported and may </w:t>
      </w:r>
      <w:r>
        <w:t>include</w:t>
      </w:r>
      <w:r w:rsidRPr="00A822D1">
        <w:t xml:space="preserve"> academic, social-emotional, or other educationally related needs of students. </w:t>
      </w:r>
      <w:r w:rsidRPr="00747E7C">
        <w:t xml:space="preserve">The LEA </w:t>
      </w:r>
      <w:r>
        <w:t xml:space="preserve">should consider data including, but not limited </w:t>
      </w:r>
      <w:proofErr w:type="gramStart"/>
      <w:r>
        <w:t>to</w:t>
      </w:r>
      <w:r w:rsidRPr="00747E7C">
        <w:t>:</w:t>
      </w:r>
      <w:proofErr w:type="gramEnd"/>
      <w:r w:rsidRPr="00747E7C">
        <w:t xml:space="preserve"> prior year amount of </w:t>
      </w:r>
      <w:r>
        <w:t xml:space="preserve">Title IA </w:t>
      </w:r>
      <w:r w:rsidRPr="00747E7C">
        <w:t>Homeless Reservation spent, activities implemented, academic data such as graduation rates, academic proficiency, chronic absenteeism rates, behavior and/or discipline data</w:t>
      </w:r>
      <w:r>
        <w:t>, etc.:</w:t>
      </w:r>
    </w:p>
    <w:p w14:paraId="08F245E2" w14:textId="04D8209D" w:rsidR="00415F35" w:rsidRDefault="00BD28F9" w:rsidP="00BF2BDC">
      <w:r>
        <w:rPr>
          <w:noProof/>
        </w:rPr>
        <mc:AlternateContent>
          <mc:Choice Requires="wps">
            <w:drawing>
              <wp:inline distT="0" distB="0" distL="0" distR="0" wp14:anchorId="4D5C2971" wp14:editId="39F20D1C">
                <wp:extent cx="8763000" cy="4663440"/>
                <wp:effectExtent l="0" t="0" r="19050" b="11430"/>
                <wp:docPr id="280303183"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763000" cy="4663440"/>
                        </a:xfrm>
                        <a:prstGeom prst="rect">
                          <a:avLst/>
                        </a:prstGeom>
                        <a:solidFill>
                          <a:schemeClr val="lt1"/>
                        </a:solidFill>
                        <a:ln w="6350">
                          <a:solidFill>
                            <a:prstClr val="black"/>
                          </a:solidFill>
                        </a:ln>
                      </wps:spPr>
                      <wps:txbx>
                        <w:txbxContent>
                          <w:p w14:paraId="4411A028" w14:textId="77777777" w:rsidR="00415F35" w:rsidRPr="00B938E0" w:rsidRDefault="00415F35" w:rsidP="00415F35">
                            <w:pPr>
                              <w:spacing w:before="2"/>
                              <w:rPr>
                                <w:rFonts w:cs="Arial"/>
                                <w:b/>
                                <w:bCs w:val="0"/>
                                <w:highlight w:val="lightGray"/>
                              </w:rPr>
                            </w:pPr>
                            <w:r w:rsidRPr="00B938E0">
                              <w:rPr>
                                <w:rFonts w:cs="Arial"/>
                                <w:b/>
                                <w:highlight w:val="lightGray"/>
                              </w:rPr>
                              <w:t>Examples (delete before completing):</w:t>
                            </w:r>
                          </w:p>
                          <w:p w14:paraId="0F8D421F" w14:textId="1DE5D7E1" w:rsidR="00415F35" w:rsidRPr="00415F35" w:rsidRDefault="00415F35" w:rsidP="00B938E0">
                            <w:pPr>
                              <w:pStyle w:val="AOEBulletedList"/>
                              <w:rPr>
                                <w:highlight w:val="lightGray"/>
                              </w:rPr>
                            </w:pPr>
                            <w:r w:rsidRPr="00415F35">
                              <w:rPr>
                                <w:highlight w:val="lightGray"/>
                              </w:rPr>
                              <w:t xml:space="preserve">Per our student information system, there was a 28% increase in the number of students identified as homeless this year (23) vs. last (18). Of these identified MV eligible students, 20% were also identified as a student with a disability and 3% were identified as English Language learners. Notably, none of the identified students were unaccompanied homeless youth, indicating a significant need to increase identification and awareness efforts in this area. Students experiencing homelessness missed roughly three times the number of school days as other students; the rate of unexcused absences was significantly higher in the high school. </w:t>
                            </w:r>
                          </w:p>
                          <w:p w14:paraId="42486166" w14:textId="396D6DB4" w:rsidR="00415F35" w:rsidRPr="00415F35" w:rsidRDefault="00415F35" w:rsidP="00B938E0">
                            <w:pPr>
                              <w:pStyle w:val="AOEBulletedList"/>
                              <w:rPr>
                                <w:highlight w:val="lightGray"/>
                              </w:rPr>
                            </w:pPr>
                            <w:r w:rsidRPr="00415F35">
                              <w:rPr>
                                <w:highlight w:val="lightGray"/>
                              </w:rPr>
                              <w:t>Per the LEA Homeless Liaison’s annual service delivery report, 12% of students reside outside of the LEA and rely on alternate transportation provided by the LEA (taxi or mileage reimbursement). Excess transportation from after-school sports practice was also provided for students who would otherwise have been unable to participate. In the 23-24 grant, the LEA set aside $10,000 in Title IA for supporting students experiencing homelessness; $7,500 was spent on excess transportation and $2,500 was spent on basic school supplies, clothing, hygiene/self-care supplies, and afterschool programming fees.</w:t>
                            </w:r>
                          </w:p>
                          <w:p w14:paraId="7C4ED591" w14:textId="5F330393" w:rsidR="00415F35" w:rsidRPr="00415F35" w:rsidRDefault="00415F35" w:rsidP="00B938E0">
                            <w:pPr>
                              <w:pStyle w:val="AOEBulletedList"/>
                              <w:rPr>
                                <w:highlight w:val="lightGray"/>
                              </w:rPr>
                            </w:pPr>
                            <w:r w:rsidRPr="00415F35">
                              <w:rPr>
                                <w:highlight w:val="lightGray"/>
                              </w:rPr>
                              <w:t xml:space="preserve">Review of data shows that MV eligible students graduated at a lower rate (52%) than </w:t>
                            </w:r>
                            <w:proofErr w:type="gramStart"/>
                            <w:r w:rsidRPr="00415F35">
                              <w:rPr>
                                <w:highlight w:val="lightGray"/>
                              </w:rPr>
                              <w:t>economically disadvantaged</w:t>
                            </w:r>
                            <w:proofErr w:type="gramEnd"/>
                            <w:r w:rsidRPr="00415F35">
                              <w:rPr>
                                <w:highlight w:val="lightGray"/>
                              </w:rPr>
                              <w:t xml:space="preserve"> students (63%), and proficiency in math and ELA were also significantly lower (12% and 15%, respectively) for students experiencing homelessness, indicating a need for additional, targeted tutoring and academic support. Behavior referrals rates for students experiencing homelessness are slightly higher than all students; MV eligible students at the middle school had higher behavior referral rates than other age groups. </w:t>
                            </w:r>
                          </w:p>
                          <w:p w14:paraId="776406E5" w14:textId="77777777" w:rsidR="00415F35" w:rsidRPr="00415F35" w:rsidRDefault="00415F35" w:rsidP="00B938E0">
                            <w:pPr>
                              <w:pStyle w:val="AOEBulletedList"/>
                              <w:rPr>
                                <w:highlight w:val="lightGray"/>
                              </w:rPr>
                            </w:pPr>
                            <w:r w:rsidRPr="00415F35">
                              <w:rPr>
                                <w:highlight w:val="lightGray"/>
                              </w:rPr>
                              <w:t>Per staff survey, 70% of staff would like additional training in identifying students who are experiencing homelessness and the process for communicating concerns to appropriate staff. 80% of staff are unaware of unique rights under the law for students who are homeless.</w:t>
                            </w:r>
                          </w:p>
                          <w:p w14:paraId="3F23D792" w14:textId="77777777" w:rsidR="00415F35" w:rsidRPr="00415F35" w:rsidRDefault="00415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5C2971" id="Text Box 6" o:spid="_x0000_s1030" type="#_x0000_t202" alt="&quot;&quot;" style="width:690pt;height:3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" fillcolor="white [3201]" strokeweight=".5pt">
                <v:textbox>
                  <w:txbxContent>
                    <w:p w14:paraId="4411A028" w14:textId="77777777" w:rsidR="00415F35" w:rsidRPr="00B938E0" w:rsidRDefault="00415F35" w:rsidP="00415F35">
                      <w:pPr>
                        <w:spacing w:before="2"/>
                        <w:rPr>
                          <w:rFonts w:cs="Arial"/>
                          <w:b/>
                          <w:bCs w:val="0"/>
                          <w:highlight w:val="lightGray"/>
                        </w:rPr>
                      </w:pPr>
                      <w:r w:rsidRPr="00B938E0">
                        <w:rPr>
                          <w:rFonts w:cs="Arial"/>
                          <w:b/>
                          <w:highlight w:val="lightGray"/>
                        </w:rPr>
                        <w:t>Examples (delete before completing):</w:t>
                      </w:r>
                    </w:p>
                    <w:p w14:paraId="0F8D421F" w14:textId="1DE5D7E1" w:rsidR="00415F35" w:rsidRPr="00415F35" w:rsidRDefault="00415F35" w:rsidP="00B938E0">
                      <w:pPr>
                        <w:pStyle w:val="AOEBulletedList"/>
                        <w:rPr>
                          <w:highlight w:val="lightGray"/>
                        </w:rPr>
                      </w:pPr>
                      <w:r w:rsidRPr="00415F35">
                        <w:rPr>
                          <w:highlight w:val="lightGray"/>
                        </w:rPr>
                        <w:t xml:space="preserve">Per our student information system, there was a 28% increase in the number of students identified as homeless this year (23) vs. last (18). Of these identified MV eligible students, 20% were also identified as a student with a disability and 3% were identified as English Language learners. Notably, none of the identified students were unaccompanied homeless youth, indicating a significant need to increase identification and awareness efforts in this area. Students experiencing homelessness missed roughly three times the number of school days as other students; the rate of unexcused absences was significantly higher in the high school. </w:t>
                      </w:r>
                    </w:p>
                    <w:p w14:paraId="42486166" w14:textId="396D6DB4" w:rsidR="00415F35" w:rsidRPr="00415F35" w:rsidRDefault="00415F35" w:rsidP="00B938E0">
                      <w:pPr>
                        <w:pStyle w:val="AOEBulletedList"/>
                        <w:rPr>
                          <w:highlight w:val="lightGray"/>
                        </w:rPr>
                      </w:pPr>
                      <w:r w:rsidRPr="00415F35">
                        <w:rPr>
                          <w:highlight w:val="lightGray"/>
                        </w:rPr>
                        <w:t>Per the LEA Homeless Liaison’s annual service delivery report, 12% of students reside outside of the LEA and rely on alternate transportation provided by the LEA (taxi or mileage reimbursement). Excess transportation from after-school sports practice was also provided for students who would otherwise have been unable to participate. In the 23-24 grant, the LEA set aside $10,000 in Title IA for supporting students experiencing homelessness; $7,500 was spent on excess transportation and $2,500 was spent on basic school supplies, clothing, hygiene/self-care supplies, and afterschool programming fees.</w:t>
                      </w:r>
                    </w:p>
                    <w:p w14:paraId="7C4ED591" w14:textId="5F330393" w:rsidR="00415F35" w:rsidRPr="00415F35" w:rsidRDefault="00415F35" w:rsidP="00B938E0">
                      <w:pPr>
                        <w:pStyle w:val="AOEBulletedList"/>
                        <w:rPr>
                          <w:highlight w:val="lightGray"/>
                        </w:rPr>
                      </w:pPr>
                      <w:r w:rsidRPr="00415F35">
                        <w:rPr>
                          <w:highlight w:val="lightGray"/>
                        </w:rPr>
                        <w:t xml:space="preserve">Review of data shows that MV eligible students graduated at a lower rate (52%) than </w:t>
                      </w:r>
                      <w:proofErr w:type="gramStart"/>
                      <w:r w:rsidRPr="00415F35">
                        <w:rPr>
                          <w:highlight w:val="lightGray"/>
                        </w:rPr>
                        <w:t>economically disadvantaged</w:t>
                      </w:r>
                      <w:proofErr w:type="gramEnd"/>
                      <w:r w:rsidRPr="00415F35">
                        <w:rPr>
                          <w:highlight w:val="lightGray"/>
                        </w:rPr>
                        <w:t xml:space="preserve"> students (63%), and proficiency in math and ELA were also significantly lower (12% and 15%, respectively) for students experiencing homelessness, indicating a need for additional, targeted tutoring and academic support. Behavior referrals rates for students experiencing homelessness are slightly higher than all students; MV eligible students at the middle school had higher behavior referral rates than other age groups. </w:t>
                      </w:r>
                    </w:p>
                    <w:p w14:paraId="776406E5" w14:textId="77777777" w:rsidR="00415F35" w:rsidRPr="00415F35" w:rsidRDefault="00415F35" w:rsidP="00B938E0">
                      <w:pPr>
                        <w:pStyle w:val="AOEBulletedList"/>
                        <w:rPr>
                          <w:highlight w:val="lightGray"/>
                        </w:rPr>
                      </w:pPr>
                      <w:r w:rsidRPr="00415F35">
                        <w:rPr>
                          <w:highlight w:val="lightGray"/>
                        </w:rPr>
                        <w:t>Per staff survey, 70% of staff would like additional training in identifying students who are experiencing homelessness and the process for communicating concerns to appropriate staff. 80% of staff are unaware of unique rights under the law for students who are homeless.</w:t>
                      </w:r>
                    </w:p>
                    <w:p w14:paraId="3F23D792" w14:textId="77777777" w:rsidR="00415F35" w:rsidRPr="00415F35" w:rsidRDefault="00415F35"/>
                  </w:txbxContent>
                </v:textbox>
                <w10:anchorlock/>
              </v:shape>
            </w:pict>
          </mc:Fallback>
        </mc:AlternateContent>
      </w:r>
    </w:p>
    <w:p w14:paraId="2219F6BE" w14:textId="77777777" w:rsidR="00870A43" w:rsidRDefault="00870A43" w:rsidP="00415F35"/>
    <w:p w14:paraId="2B0B1EE0" w14:textId="591BA639" w:rsidR="00415F35" w:rsidRPr="00E45813" w:rsidRDefault="00415F35" w:rsidP="00415F35">
      <w:r w:rsidRPr="00E45813">
        <w:lastRenderedPageBreak/>
        <w:t xml:space="preserve">What other </w:t>
      </w:r>
      <w:r>
        <w:t xml:space="preserve">funding or </w:t>
      </w:r>
      <w:r w:rsidRPr="00E45813">
        <w:t xml:space="preserve">resources within the LEA or community will be used to support </w:t>
      </w:r>
      <w:r>
        <w:t xml:space="preserve">the identification, enrollment, and academic success of </w:t>
      </w:r>
      <w:r w:rsidRPr="00E45813">
        <w:t>students experiencing homelessness</w:t>
      </w:r>
      <w:r>
        <w:t>? Please check the funding source that applies and briefly describe activities:</w:t>
      </w:r>
    </w:p>
    <w:p w14:paraId="64AC3F3B" w14:textId="77777777" w:rsidR="00415F35" w:rsidRPr="00E45813" w:rsidRDefault="00000000" w:rsidP="00415F35">
      <w:sdt>
        <w:sdtPr>
          <w:id w:val="-1728371462"/>
          <w14:checkbox>
            <w14:checked w14:val="0"/>
            <w14:checkedState w14:val="2612" w14:font="MS Gothic"/>
            <w14:uncheckedState w14:val="2610" w14:font="MS Gothic"/>
          </w14:checkbox>
        </w:sdtPr>
        <w:sdtContent>
          <w:r w:rsidR="00415F35">
            <w:rPr>
              <w:rFonts w:ascii="MS Gothic" w:eastAsia="MS Gothic" w:hAnsi="MS Gothic" w:hint="eastAsia"/>
            </w:rPr>
            <w:t>☐</w:t>
          </w:r>
        </w:sdtContent>
      </w:sdt>
      <w:r w:rsidR="00415F35" w:rsidRPr="00E45813">
        <w:t xml:space="preserve">  McKinney-Vento Subgrant</w:t>
      </w:r>
      <w:r w:rsidR="00415F35">
        <w:t xml:space="preserve"> _________________________</w:t>
      </w:r>
    </w:p>
    <w:p w14:paraId="3F029BB1" w14:textId="77777777" w:rsidR="00415F35" w:rsidRDefault="00000000" w:rsidP="00415F35">
      <w:sdt>
        <w:sdtPr>
          <w:id w:val="2067217635"/>
          <w14:checkbox>
            <w14:checked w14:val="0"/>
            <w14:checkedState w14:val="2612" w14:font="MS Gothic"/>
            <w14:uncheckedState w14:val="2610" w14:font="MS Gothic"/>
          </w14:checkbox>
        </w:sdtPr>
        <w:sdtContent>
          <w:r w:rsidR="00415F35" w:rsidRPr="00E45813">
            <w:rPr>
              <w:rFonts w:ascii="MS Gothic" w:eastAsia="MS Gothic" w:hAnsi="MS Gothic" w:hint="eastAsia"/>
            </w:rPr>
            <w:t>☐</w:t>
          </w:r>
        </w:sdtContent>
      </w:sdt>
      <w:r w:rsidR="00415F35" w:rsidRPr="00E45813">
        <w:t xml:space="preserve">  ARP Homeless I or II funding</w:t>
      </w:r>
      <w:r w:rsidR="00415F35">
        <w:t xml:space="preserve"> ________________________</w:t>
      </w:r>
    </w:p>
    <w:p w14:paraId="621BA64C" w14:textId="7F499281" w:rsidR="00415F35" w:rsidRPr="00E45813" w:rsidRDefault="00000000" w:rsidP="00415F35">
      <w:sdt>
        <w:sdtPr>
          <w:id w:val="475729213"/>
          <w14:checkbox>
            <w14:checked w14:val="0"/>
            <w14:checkedState w14:val="2612" w14:font="MS Gothic"/>
            <w14:uncheckedState w14:val="2610" w14:font="MS Gothic"/>
          </w14:checkbox>
        </w:sdtPr>
        <w:sdtContent>
          <w:r w:rsidR="00415F35">
            <w:rPr>
              <w:rFonts w:ascii="MS Gothic" w:eastAsia="MS Gothic" w:hAnsi="MS Gothic" w:hint="eastAsia"/>
            </w:rPr>
            <w:t>☐</w:t>
          </w:r>
        </w:sdtContent>
      </w:sdt>
      <w:r w:rsidR="00415F35">
        <w:t xml:space="preserve">  EHCY </w:t>
      </w:r>
      <w:proofErr w:type="spellStart"/>
      <w:r w:rsidR="00415F35">
        <w:t>Minigrant</w:t>
      </w:r>
      <w:proofErr w:type="spellEnd"/>
      <w:r w:rsidR="00D513D5">
        <w:t xml:space="preserve"> ___________________</w:t>
      </w:r>
    </w:p>
    <w:p w14:paraId="59C79902" w14:textId="77777777" w:rsidR="00415F35" w:rsidRPr="00E45813" w:rsidRDefault="00000000" w:rsidP="00415F35">
      <w:sdt>
        <w:sdtPr>
          <w:id w:val="1577238262"/>
          <w14:checkbox>
            <w14:checked w14:val="0"/>
            <w14:checkedState w14:val="2612" w14:font="MS Gothic"/>
            <w14:uncheckedState w14:val="2610" w14:font="MS Gothic"/>
          </w14:checkbox>
        </w:sdtPr>
        <w:sdtContent>
          <w:r w:rsidR="00415F35" w:rsidRPr="00E45813">
            <w:rPr>
              <w:rFonts w:ascii="MS Gothic" w:eastAsia="MS Gothic" w:hAnsi="MS Gothic" w:hint="eastAsia"/>
            </w:rPr>
            <w:t>☐</w:t>
          </w:r>
        </w:sdtContent>
      </w:sdt>
      <w:r w:rsidR="00415F35" w:rsidRPr="00E45813">
        <w:t xml:space="preserve">  Community Schools</w:t>
      </w:r>
      <w:r w:rsidR="00415F35">
        <w:t xml:space="preserve"> Grant</w:t>
      </w:r>
      <w:r w:rsidR="00415F35" w:rsidRPr="00E45813">
        <w:t xml:space="preserve"> funding</w:t>
      </w:r>
      <w:r w:rsidR="00415F35">
        <w:t xml:space="preserve"> ___________________</w:t>
      </w:r>
    </w:p>
    <w:p w14:paraId="5945D50A" w14:textId="77777777" w:rsidR="00415F35" w:rsidRDefault="00000000" w:rsidP="00415F35">
      <w:sdt>
        <w:sdtPr>
          <w:id w:val="-766690992"/>
          <w14:checkbox>
            <w14:checked w14:val="0"/>
            <w14:checkedState w14:val="2612" w14:font="MS Gothic"/>
            <w14:uncheckedState w14:val="2610" w14:font="MS Gothic"/>
          </w14:checkbox>
        </w:sdtPr>
        <w:sdtContent>
          <w:r w:rsidR="00415F35">
            <w:rPr>
              <w:rFonts w:ascii="MS Gothic" w:eastAsia="MS Gothic" w:hAnsi="MS Gothic" w:hint="eastAsia"/>
            </w:rPr>
            <w:t>☐</w:t>
          </w:r>
        </w:sdtContent>
      </w:sdt>
      <w:r w:rsidR="00415F35">
        <w:t xml:space="preserve">  Act 112 Mental Health and Well-Being Service to Youth Grant __________________</w:t>
      </w:r>
    </w:p>
    <w:p w14:paraId="670ACF60" w14:textId="77777777" w:rsidR="00415F35" w:rsidRPr="00E45813" w:rsidRDefault="00000000" w:rsidP="00415F35">
      <w:sdt>
        <w:sdtPr>
          <w:id w:val="998318641"/>
          <w14:checkbox>
            <w14:checked w14:val="0"/>
            <w14:checkedState w14:val="2612" w14:font="MS Gothic"/>
            <w14:uncheckedState w14:val="2610" w14:font="MS Gothic"/>
          </w14:checkbox>
        </w:sdtPr>
        <w:sdtContent>
          <w:r w:rsidR="00415F35">
            <w:rPr>
              <w:rFonts w:ascii="MS Gothic" w:eastAsia="MS Gothic" w:hAnsi="MS Gothic" w:hint="eastAsia"/>
            </w:rPr>
            <w:t>☐</w:t>
          </w:r>
        </w:sdtContent>
      </w:sdt>
      <w:r w:rsidR="00415F35">
        <w:t xml:space="preserve">  Stronger Connections Grant </w:t>
      </w:r>
      <w:r w:rsidR="00415F35" w:rsidRPr="00E45813">
        <w:tab/>
      </w:r>
      <w:r w:rsidR="00415F35">
        <w:t xml:space="preserve">___________________ </w:t>
      </w:r>
    </w:p>
    <w:p w14:paraId="24C2818D" w14:textId="77777777" w:rsidR="00415F35" w:rsidRPr="00C3570B" w:rsidRDefault="00000000" w:rsidP="00415F35">
      <w:sdt>
        <w:sdtPr>
          <w:id w:val="-333383277"/>
          <w14:checkbox>
            <w14:checked w14:val="0"/>
            <w14:checkedState w14:val="2612" w14:font="MS Gothic"/>
            <w14:uncheckedState w14:val="2610" w14:font="MS Gothic"/>
          </w14:checkbox>
        </w:sdtPr>
        <w:sdtContent>
          <w:r w:rsidR="00415F35">
            <w:rPr>
              <w:rFonts w:ascii="MS Gothic" w:eastAsia="MS Gothic" w:hAnsi="MS Gothic" w:hint="eastAsia"/>
            </w:rPr>
            <w:t>☐</w:t>
          </w:r>
        </w:sdtContent>
      </w:sdt>
      <w:r w:rsidR="00415F35">
        <w:t xml:space="preserve">  Other local funds ______________</w:t>
      </w:r>
    </w:p>
    <w:p w14:paraId="61309593" w14:textId="66411FD9" w:rsidR="00BD28F9" w:rsidRDefault="00000000" w:rsidP="00BD28F9">
      <w:pPr>
        <w:rPr>
          <w:rFonts w:ascii="Franklin Gothic Demi" w:hAnsi="Franklin Gothic Demi"/>
          <w:bCs w:val="0"/>
          <w:sz w:val="28"/>
        </w:rPr>
      </w:pPr>
      <w:sdt>
        <w:sdtPr>
          <w:id w:val="-564953370"/>
          <w14:checkbox>
            <w14:checked w14:val="0"/>
            <w14:checkedState w14:val="2612" w14:font="MS Gothic"/>
            <w14:uncheckedState w14:val="2610" w14:font="MS Gothic"/>
          </w14:checkbox>
        </w:sdtPr>
        <w:sdtContent>
          <w:r w:rsidR="00415F35">
            <w:rPr>
              <w:rFonts w:ascii="MS Gothic" w:eastAsia="MS Gothic" w:hAnsi="MS Gothic" w:hint="eastAsia"/>
            </w:rPr>
            <w:t>☐</w:t>
          </w:r>
        </w:sdtContent>
      </w:sdt>
      <w:r w:rsidR="00415F35">
        <w:t xml:space="preserve">  Other local community resources ________________________</w:t>
      </w:r>
      <w:bookmarkEnd w:id="2"/>
    </w:p>
    <w:p w14:paraId="717E4668" w14:textId="77777777" w:rsidR="00D513D5" w:rsidRDefault="00D513D5">
      <w:pPr>
        <w:spacing w:before="0" w:after="200" w:line="276" w:lineRule="auto"/>
        <w:rPr>
          <w:rFonts w:ascii="Franklin Gothic Demi" w:hAnsi="Franklin Gothic Demi"/>
          <w:bCs w:val="0"/>
          <w:sz w:val="28"/>
        </w:rPr>
      </w:pPr>
      <w:r>
        <w:br w:type="page"/>
      </w:r>
    </w:p>
    <w:p w14:paraId="664CBDCE" w14:textId="44865BD8" w:rsidR="008B06E8" w:rsidRPr="00EB745C" w:rsidRDefault="008B06E8" w:rsidP="00306A3C">
      <w:pPr>
        <w:pStyle w:val="Heading2"/>
      </w:pPr>
      <w:r w:rsidRPr="00EB745C">
        <w:lastRenderedPageBreak/>
        <w:t>Needs of English Learners</w:t>
      </w:r>
    </w:p>
    <w:p w14:paraId="48B81996" w14:textId="390A6456" w:rsidR="00BD28F9" w:rsidRDefault="008B06E8" w:rsidP="008B06E8">
      <w:pPr>
        <w:rPr>
          <w:rFonts w:cs="Times New Roman"/>
          <w:color w:val="000000" w:themeColor="text1"/>
        </w:rPr>
      </w:pPr>
      <w:r w:rsidRPr="19897987">
        <w:rPr>
          <w:rFonts w:cs="Times New Roman"/>
          <w:color w:val="000000" w:themeColor="text1"/>
        </w:rPr>
        <w:t xml:space="preserve">Key Question: What data points were used to determine the needs of English Learners </w:t>
      </w:r>
      <w:r w:rsidRPr="1F0CE59E">
        <w:rPr>
          <w:rFonts w:cs="Times New Roman"/>
          <w:color w:val="000000" w:themeColor="text1"/>
        </w:rPr>
        <w:t xml:space="preserve">that are being met by the investments included in this application? </w:t>
      </w:r>
      <w:r w:rsidRPr="5687F23F">
        <w:rPr>
          <w:rFonts w:cs="Times New Roman"/>
          <w:color w:val="000000" w:themeColor="text1"/>
        </w:rPr>
        <w:t>Please summarize the data used to determine the needs of the learners and a general outline of activities that would promote English Learner and family success.</w:t>
      </w:r>
      <w:r w:rsidR="00BD28F9">
        <w:rPr>
          <w:rFonts w:cs="Times New Roman"/>
          <w:b/>
          <w:noProof/>
          <w:color w:val="000000" w:themeColor="text1"/>
        </w:rPr>
        <mc:AlternateContent>
          <mc:Choice Requires="wps">
            <w:drawing>
              <wp:inline distT="0" distB="0" distL="0" distR="0" wp14:anchorId="0D654216" wp14:editId="2AB65825">
                <wp:extent cx="8921750" cy="3474720"/>
                <wp:effectExtent l="0" t="0" r="12700" b="11430"/>
                <wp:docPr id="1362416894"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921750" cy="3474720"/>
                        </a:xfrm>
                        <a:prstGeom prst="rect">
                          <a:avLst/>
                        </a:prstGeom>
                        <a:solidFill>
                          <a:schemeClr val="lt1"/>
                        </a:solidFill>
                        <a:ln w="6350">
                          <a:solidFill>
                            <a:prstClr val="black"/>
                          </a:solidFill>
                        </a:ln>
                      </wps:spPr>
                      <wps:txbx>
                        <w:txbxContent>
                          <w:p w14:paraId="37CE9DF7" w14:textId="77777777" w:rsidR="00BD28F9" w:rsidRDefault="00BD28F9" w:rsidP="00BD28F9">
                            <w:pPr>
                              <w:pStyle w:val="AOEBulletedList"/>
                              <w:numPr>
                                <w:ilvl w:val="0"/>
                                <w:numId w:val="0"/>
                              </w:numPr>
                              <w:spacing w:before="2"/>
                              <w:rPr>
                                <w:rFonts w:eastAsia="Palatino Linotype" w:cs="Arial"/>
                                <w:b/>
                                <w:highlight w:val="lightGray"/>
                              </w:rPr>
                            </w:pPr>
                          </w:p>
                          <w:p w14:paraId="0C8EE90C" w14:textId="77777777" w:rsidR="00BD28F9" w:rsidRPr="00B938E0" w:rsidRDefault="00BD28F9" w:rsidP="00BD28F9">
                            <w:pPr>
                              <w:pStyle w:val="AOEBulletedList"/>
                              <w:numPr>
                                <w:ilvl w:val="0"/>
                                <w:numId w:val="0"/>
                              </w:numPr>
                              <w:spacing w:before="2"/>
                              <w:rPr>
                                <w:rFonts w:eastAsia="Palatino Linotype" w:cs="Arial"/>
                                <w:b/>
                                <w:highlight w:val="lightGray"/>
                              </w:rPr>
                            </w:pPr>
                            <w:r w:rsidRPr="00B938E0">
                              <w:rPr>
                                <w:rFonts w:eastAsia="Palatino Linotype" w:cs="Arial"/>
                                <w:b/>
                                <w:highlight w:val="lightGray"/>
                              </w:rPr>
                              <w:t>Examples (delete before completing):</w:t>
                            </w:r>
                          </w:p>
                          <w:p w14:paraId="618F1C71" w14:textId="77777777" w:rsidR="00BD28F9" w:rsidRPr="00415F35" w:rsidRDefault="00BD28F9" w:rsidP="00BD28F9">
                            <w:pPr>
                              <w:pStyle w:val="AOEBulletedList"/>
                              <w:rPr>
                                <w:highlight w:val="lightGray"/>
                              </w:rPr>
                            </w:pPr>
                            <w:r w:rsidRPr="00415F35">
                              <w:rPr>
                                <w:highlight w:val="lightGray"/>
                              </w:rPr>
                              <w:t xml:space="preserve">Based on the decrease in scores from last year’s WIDA test and MODEL scores at the start of the year, (78% experienced a decrease of &gt; 0.5 points) we will employ </w:t>
                            </w:r>
                            <w:proofErr w:type="gramStart"/>
                            <w:r w:rsidRPr="00415F35">
                              <w:rPr>
                                <w:highlight w:val="lightGray"/>
                              </w:rPr>
                              <w:t>Summer</w:t>
                            </w:r>
                            <w:proofErr w:type="gramEnd"/>
                            <w:r w:rsidRPr="00415F35">
                              <w:rPr>
                                <w:highlight w:val="lightGray"/>
                              </w:rPr>
                              <w:t xml:space="preserve"> School programming to address learning loss over the summer months, particularly in relation to English Language Development.</w:t>
                            </w:r>
                          </w:p>
                          <w:p w14:paraId="4A4305E6" w14:textId="77777777" w:rsidR="00BD28F9" w:rsidRPr="00415F35" w:rsidRDefault="00BD28F9" w:rsidP="00BD28F9">
                            <w:pPr>
                              <w:pStyle w:val="AOEBulletedList"/>
                              <w:rPr>
                                <w:highlight w:val="lightGray"/>
                              </w:rPr>
                            </w:pPr>
                            <w:r w:rsidRPr="00415F35">
                              <w:rPr>
                                <w:highlight w:val="lightGray"/>
                              </w:rPr>
                              <w:t>Based on parent surveys that went to EL parents that indicated that they do not feel a part of the school community (80%), we are adding an all-school multicultural parent night to celebrate the food, customs, etc. Of the families in our districts.</w:t>
                            </w:r>
                          </w:p>
                          <w:p w14:paraId="08462326" w14:textId="77777777" w:rsidR="00BD28F9" w:rsidRPr="00415F35" w:rsidRDefault="00BD28F9" w:rsidP="00BD28F9">
                            <w:r w:rsidRPr="00415F35">
                              <w:rPr>
                                <w:rFonts w:cstheme="minorHAnsi"/>
                                <w:highlight w:val="lightGray"/>
                              </w:rPr>
                              <w:t>Reports from EL specialists and from content teachers surveyed about our newcomer population indicate that classroom teachers are struggling to support the newcomer students in the general classrooms (90%), in response we are offering districtwide training for content teachers on how to work with ELs of Level 1 proficiency in content classrooms.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654216" id="Text Box 7" o:spid="_x0000_s1031" type="#_x0000_t202" alt="&quot;&quot;" style="width:702.5pt;height:2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" fillcolor="white [3201]" strokeweight=".5pt">
                <v:textbox>
                  <w:txbxContent>
                    <w:p w14:paraId="37CE9DF7" w14:textId="77777777" w:rsidR="00BD28F9" w:rsidRDefault="00BD28F9" w:rsidP="00BD28F9">
                      <w:pPr>
                        <w:pStyle w:val="AOEBulletedList"/>
                        <w:numPr>
                          <w:ilvl w:val="0"/>
                          <w:numId w:val="0"/>
                        </w:numPr>
                        <w:spacing w:before="2"/>
                        <w:rPr>
                          <w:rFonts w:eastAsia="Palatino Linotype" w:cs="Arial"/>
                          <w:b/>
                          <w:highlight w:val="lightGray"/>
                        </w:rPr>
                      </w:pPr>
                    </w:p>
                    <w:p w14:paraId="0C8EE90C" w14:textId="77777777" w:rsidR="00BD28F9" w:rsidRPr="00B938E0" w:rsidRDefault="00BD28F9" w:rsidP="00BD28F9">
                      <w:pPr>
                        <w:pStyle w:val="AOEBulletedList"/>
                        <w:numPr>
                          <w:ilvl w:val="0"/>
                          <w:numId w:val="0"/>
                        </w:numPr>
                        <w:spacing w:before="2"/>
                        <w:rPr>
                          <w:rFonts w:eastAsia="Palatino Linotype" w:cs="Arial"/>
                          <w:b/>
                          <w:highlight w:val="lightGray"/>
                        </w:rPr>
                      </w:pPr>
                      <w:r w:rsidRPr="00B938E0">
                        <w:rPr>
                          <w:rFonts w:eastAsia="Palatino Linotype" w:cs="Arial"/>
                          <w:b/>
                          <w:highlight w:val="lightGray"/>
                        </w:rPr>
                        <w:t>Examples (delete before completing):</w:t>
                      </w:r>
                    </w:p>
                    <w:p w14:paraId="618F1C71" w14:textId="77777777" w:rsidR="00BD28F9" w:rsidRPr="00415F35" w:rsidRDefault="00BD28F9" w:rsidP="00BD28F9">
                      <w:pPr>
                        <w:pStyle w:val="AOEBulletedList"/>
                        <w:rPr>
                          <w:highlight w:val="lightGray"/>
                        </w:rPr>
                      </w:pPr>
                      <w:r w:rsidRPr="00415F35">
                        <w:rPr>
                          <w:highlight w:val="lightGray"/>
                        </w:rPr>
                        <w:t xml:space="preserve">Based on the decrease in scores from last year’s WIDA test and MODEL scores at the start of the year, (78% experienced a decrease of &gt; 0.5 points) we will employ </w:t>
                      </w:r>
                      <w:proofErr w:type="gramStart"/>
                      <w:r w:rsidRPr="00415F35">
                        <w:rPr>
                          <w:highlight w:val="lightGray"/>
                        </w:rPr>
                        <w:t>Summer</w:t>
                      </w:r>
                      <w:proofErr w:type="gramEnd"/>
                      <w:r w:rsidRPr="00415F35">
                        <w:rPr>
                          <w:highlight w:val="lightGray"/>
                        </w:rPr>
                        <w:t xml:space="preserve"> School programming to address learning loss over the summer months, particularly in relation to English Language Development.</w:t>
                      </w:r>
                    </w:p>
                    <w:p w14:paraId="4A4305E6" w14:textId="77777777" w:rsidR="00BD28F9" w:rsidRPr="00415F35" w:rsidRDefault="00BD28F9" w:rsidP="00BD28F9">
                      <w:pPr>
                        <w:pStyle w:val="AOEBulletedList"/>
                        <w:rPr>
                          <w:highlight w:val="lightGray"/>
                        </w:rPr>
                      </w:pPr>
                      <w:r w:rsidRPr="00415F35">
                        <w:rPr>
                          <w:highlight w:val="lightGray"/>
                        </w:rPr>
                        <w:t>Based on parent surveys that went to EL parents that indicated that they do not feel a part of the school community (80%), we are adding an all-school multicultural parent night to celebrate the food, customs, etc. Of the families in our districts.</w:t>
                      </w:r>
                    </w:p>
                    <w:p w14:paraId="08462326" w14:textId="77777777" w:rsidR="00BD28F9" w:rsidRPr="00415F35" w:rsidRDefault="00BD28F9" w:rsidP="00BD28F9">
                      <w:r w:rsidRPr="00415F35">
                        <w:rPr>
                          <w:rFonts w:cstheme="minorHAnsi"/>
                          <w:highlight w:val="lightGray"/>
                        </w:rPr>
                        <w:t>Reports from EL specialists and from content teachers surveyed about our newcomer population indicate that classroom teachers are struggling to support the newcomer students in the general classrooms (90%), in response we are offering districtwide training for content teachers on how to work with ELs of Level 1 proficiency in content classrooms.</w:t>
                      </w:r>
                    </w:p>
                  </w:txbxContent>
                </v:textbox>
                <w10:anchorlock/>
              </v:shape>
            </w:pict>
          </mc:Fallback>
        </mc:AlternateContent>
      </w:r>
    </w:p>
    <w:p w14:paraId="2572CE94" w14:textId="77777777" w:rsidR="00D513D5" w:rsidRDefault="00D513D5">
      <w:pPr>
        <w:spacing w:before="0" w:after="200" w:line="276" w:lineRule="auto"/>
        <w:rPr>
          <w:rFonts w:ascii="Franklin Gothic Demi" w:hAnsi="Franklin Gothic Demi"/>
          <w:bCs w:val="0"/>
          <w:sz w:val="28"/>
        </w:rPr>
      </w:pPr>
      <w:r>
        <w:br w:type="page"/>
      </w:r>
    </w:p>
    <w:p w14:paraId="1BE4C4D5" w14:textId="222FF911" w:rsidR="008B06E8" w:rsidRDefault="008B06E8" w:rsidP="00306A3C">
      <w:pPr>
        <w:pStyle w:val="Heading2"/>
      </w:pPr>
      <w:r w:rsidRPr="00EB745C">
        <w:lastRenderedPageBreak/>
        <w:t>Well-Rounded Education Needs</w:t>
      </w:r>
    </w:p>
    <w:p w14:paraId="46709944" w14:textId="68B4A6E2" w:rsidR="00B938E0" w:rsidRPr="00B938E0" w:rsidRDefault="00B938E0" w:rsidP="00B938E0">
      <w:r w:rsidRPr="326883BB">
        <w:rPr>
          <w:rFonts w:cs="Times New Roman"/>
          <w:color w:val="000000" w:themeColor="text1"/>
        </w:rPr>
        <w:t>Key Question: Based on our data, what are the LEA’s needs around increasing access to well-rounded educational opportunities beyond core offerings?</w:t>
      </w:r>
    </w:p>
    <w:p w14:paraId="325FD148" w14:textId="2DB8D91E" w:rsidR="008B06E8" w:rsidRDefault="00415F35" w:rsidP="008B06E8">
      <w:pPr>
        <w:rPr>
          <w:rFonts w:cs="Times New Roman"/>
          <w:color w:val="000000" w:themeColor="text1"/>
        </w:rPr>
      </w:pPr>
      <w:r>
        <w:rPr>
          <w:rFonts w:cs="Times New Roman"/>
          <w:noProof/>
          <w:color w:val="000000" w:themeColor="text1"/>
        </w:rPr>
        <mc:AlternateContent>
          <mc:Choice Requires="wps">
            <w:drawing>
              <wp:inline distT="0" distB="0" distL="0" distR="0" wp14:anchorId="675925D0" wp14:editId="2CBD0DC0">
                <wp:extent cx="8953500" cy="4175760"/>
                <wp:effectExtent l="0" t="0" r="19050" b="15240"/>
                <wp:docPr id="1501247926"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8953500" cy="4175760"/>
                        </a:xfrm>
                        <a:prstGeom prst="rect">
                          <a:avLst/>
                        </a:prstGeom>
                        <a:solidFill>
                          <a:schemeClr val="lt1"/>
                        </a:solidFill>
                        <a:ln w="6350">
                          <a:solidFill>
                            <a:prstClr val="black"/>
                          </a:solidFill>
                        </a:ln>
                      </wps:spPr>
                      <wps:txbx>
                        <w:txbxContent>
                          <w:p w14:paraId="0F9F5308" w14:textId="77777777" w:rsidR="00415F35" w:rsidRPr="00415F35" w:rsidRDefault="00415F35" w:rsidP="00B938E0">
                            <w:pPr>
                              <w:pStyle w:val="AOEBulletedList"/>
                              <w:numPr>
                                <w:ilvl w:val="0"/>
                                <w:numId w:val="0"/>
                              </w:numPr>
                              <w:rPr>
                                <w:rFonts w:eastAsia="Palatino Linotype" w:cs="Arial"/>
                                <w:b/>
                                <w:bCs w:val="0"/>
                                <w:highlight w:val="lightGray"/>
                              </w:rPr>
                            </w:pPr>
                            <w:r w:rsidRPr="00415F35">
                              <w:rPr>
                                <w:rFonts w:eastAsia="Palatino Linotype" w:cs="Arial"/>
                                <w:b/>
                                <w:highlight w:val="lightGray"/>
                              </w:rPr>
                              <w:t>Examples (delete before completing):</w:t>
                            </w:r>
                          </w:p>
                          <w:p w14:paraId="6E411A7E" w14:textId="77777777" w:rsidR="00415F35" w:rsidRPr="00415F35" w:rsidRDefault="00415F35" w:rsidP="00415F35">
                            <w:pPr>
                              <w:pStyle w:val="AOEBulletedList"/>
                              <w:numPr>
                                <w:ilvl w:val="0"/>
                                <w:numId w:val="46"/>
                              </w:numPr>
                              <w:autoSpaceDE w:val="0"/>
                              <w:autoSpaceDN w:val="0"/>
                              <w:rPr>
                                <w:rFonts w:eastAsia="Palatino Linotype" w:cs="Arial"/>
                                <w:highlight w:val="lightGray"/>
                              </w:rPr>
                            </w:pPr>
                            <w:r w:rsidRPr="00415F35">
                              <w:rPr>
                                <w:rFonts w:eastAsia="Palatino Linotype" w:cs="Arial"/>
                                <w:highlight w:val="lightGray"/>
                              </w:rPr>
                              <w:t xml:space="preserve">Teachers report decreased student engagement in math and science; academic proficiency in literacy is significantly lower for economically disadvantaged students; VTSA data indicates that 37% of our students are proficient in </w:t>
                            </w:r>
                            <w:proofErr w:type="gramStart"/>
                            <w:r w:rsidRPr="00415F35">
                              <w:rPr>
                                <w:rFonts w:eastAsia="Palatino Linotype" w:cs="Arial"/>
                                <w:highlight w:val="lightGray"/>
                              </w:rPr>
                              <w:t>science</w:t>
                            </w:r>
                            <w:proofErr w:type="gramEnd"/>
                          </w:p>
                          <w:p w14:paraId="52A243A4" w14:textId="77777777" w:rsidR="00415F35" w:rsidRPr="00415F35" w:rsidRDefault="00415F35" w:rsidP="00415F35">
                            <w:pPr>
                              <w:pStyle w:val="AOEBulletedList"/>
                              <w:numPr>
                                <w:ilvl w:val="0"/>
                                <w:numId w:val="46"/>
                              </w:numPr>
                              <w:autoSpaceDE w:val="0"/>
                              <w:autoSpaceDN w:val="0"/>
                              <w:rPr>
                                <w:rFonts w:eastAsia="Palatino Linotype" w:cs="Arial"/>
                                <w:highlight w:val="lightGray"/>
                              </w:rPr>
                            </w:pPr>
                            <w:r w:rsidRPr="00415F35">
                              <w:rPr>
                                <w:rFonts w:eastAsia="Palatino Linotype" w:cs="Arial"/>
                                <w:highlight w:val="lightGray"/>
                              </w:rPr>
                              <w:t>Grades 9-12: 30% of students are satisfied with course offerings (school climate survey); students who identify as female are less than half as likely to be enrolled in STEM courses</w:t>
                            </w:r>
                          </w:p>
                          <w:p w14:paraId="3609CBC3" w14:textId="77777777" w:rsidR="00415F35" w:rsidRPr="00415F35" w:rsidRDefault="00415F35" w:rsidP="00415F35">
                            <w:pPr>
                              <w:pStyle w:val="AOEBulletedList"/>
                              <w:numPr>
                                <w:ilvl w:val="0"/>
                                <w:numId w:val="46"/>
                              </w:numPr>
                              <w:autoSpaceDE w:val="0"/>
                              <w:autoSpaceDN w:val="0"/>
                              <w:rPr>
                                <w:rFonts w:eastAsia="Palatino Linotype" w:cs="Arial"/>
                                <w:highlight w:val="lightGray"/>
                              </w:rPr>
                            </w:pPr>
                            <w:r w:rsidRPr="00415F35">
                              <w:rPr>
                                <w:rFonts w:eastAsia="Palatino Linotype" w:cs="Arial"/>
                                <w:highlight w:val="lightGray"/>
                              </w:rPr>
                              <w:t>In elementary schools, hands on learning experiences within classrooms and place-based learning opportunities was shown to increase student engagement and attendance (teacher reports, behavior referrals, climate survey)</w:t>
                            </w:r>
                          </w:p>
                          <w:p w14:paraId="30DAC1DF" w14:textId="77777777" w:rsidR="00415F35" w:rsidRPr="00415F35" w:rsidRDefault="00415F35" w:rsidP="00415F35">
                            <w:pPr>
                              <w:pStyle w:val="AOEBulletedList"/>
                              <w:numPr>
                                <w:ilvl w:val="0"/>
                                <w:numId w:val="46"/>
                              </w:numPr>
                              <w:autoSpaceDE w:val="0"/>
                              <w:autoSpaceDN w:val="0"/>
                              <w:rPr>
                                <w:rFonts w:eastAsia="Palatino Linotype" w:cs="Arial"/>
                                <w:highlight w:val="lightGray"/>
                              </w:rPr>
                            </w:pPr>
                            <w:r w:rsidRPr="00415F35">
                              <w:rPr>
                                <w:rFonts w:eastAsia="Palatino Linotype" w:cs="Arial"/>
                                <w:highlight w:val="lightGray"/>
                              </w:rPr>
                              <w:t>The number of students enrolled in AP courses decreased by 15% over the past 3 years; need to provide increased access to AP and College level courses for historically marginalized students</w:t>
                            </w:r>
                          </w:p>
                          <w:p w14:paraId="534C4D2B" w14:textId="77777777" w:rsidR="00415F35" w:rsidRPr="00415F35" w:rsidRDefault="00415F35" w:rsidP="00415F35">
                            <w:pPr>
                              <w:pStyle w:val="AOEBulletedList"/>
                              <w:numPr>
                                <w:ilvl w:val="0"/>
                                <w:numId w:val="46"/>
                              </w:numPr>
                              <w:autoSpaceDE w:val="0"/>
                              <w:autoSpaceDN w:val="0"/>
                              <w:rPr>
                                <w:rFonts w:eastAsia="Palatino Linotype" w:cs="Arial"/>
                                <w:highlight w:val="lightGray"/>
                              </w:rPr>
                            </w:pPr>
                            <w:r w:rsidRPr="00415F35">
                              <w:rPr>
                                <w:rFonts w:eastAsia="Palatino Linotype" w:cs="Arial"/>
                                <w:highlight w:val="lightGray"/>
                              </w:rPr>
                              <w:t>Culturally responsive classroom library and literacy instructional materials/resources are lacking (teacher reports, grade level team meetings)</w:t>
                            </w:r>
                          </w:p>
                          <w:p w14:paraId="18D88BE9" w14:textId="31395D90" w:rsidR="00415F35" w:rsidRPr="00415F35" w:rsidRDefault="00415F35" w:rsidP="00415F35">
                            <w:pPr>
                              <w:rPr>
                                <w:rFonts w:cs="Arial"/>
                              </w:rPr>
                            </w:pPr>
                            <w:r w:rsidRPr="00415F35">
                              <w:rPr>
                                <w:rFonts w:eastAsia="Palatino Linotype" w:cs="Arial"/>
                                <w:highlight w:val="lightGray"/>
                              </w:rPr>
                              <w:t>3 out of 5 elementary schools offered access to outdoor classroom space/learning throughout the school week – teachers reported significantly increased student engagement, students reported satisfaction with these offerings, and behavior referrals/disciplinary incidents were lower at these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75925D0" id="Text Box 8" o:spid="_x0000_s1032" type="#_x0000_t202" alt="&quot;&quot;" style="width:705pt;height:3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" fillcolor="white [3201]" strokeweight=".5pt">
                <v:textbox>
                  <w:txbxContent>
                    <w:p w14:paraId="0F9F5308" w14:textId="77777777" w:rsidR="00415F35" w:rsidRPr="00415F35" w:rsidRDefault="00415F35" w:rsidP="00B938E0">
                      <w:pPr>
                        <w:pStyle w:val="AOEBulletedList"/>
                        <w:numPr>
                          <w:ilvl w:val="0"/>
                          <w:numId w:val="0"/>
                        </w:numPr>
                        <w:rPr>
                          <w:rFonts w:eastAsia="Palatino Linotype" w:cs="Arial"/>
                          <w:b/>
                          <w:bCs w:val="0"/>
                          <w:highlight w:val="lightGray"/>
                        </w:rPr>
                      </w:pPr>
                      <w:r w:rsidRPr="00415F35">
                        <w:rPr>
                          <w:rFonts w:eastAsia="Palatino Linotype" w:cs="Arial"/>
                          <w:b/>
                          <w:highlight w:val="lightGray"/>
                        </w:rPr>
                        <w:t>Examples (delete before completing):</w:t>
                      </w:r>
                    </w:p>
                    <w:p w14:paraId="6E411A7E" w14:textId="77777777" w:rsidR="00415F35" w:rsidRPr="00415F35" w:rsidRDefault="00415F35" w:rsidP="00415F35">
                      <w:pPr>
                        <w:pStyle w:val="AOEBulletedList"/>
                        <w:numPr>
                          <w:ilvl w:val="0"/>
                          <w:numId w:val="46"/>
                        </w:numPr>
                        <w:autoSpaceDE w:val="0"/>
                        <w:autoSpaceDN w:val="0"/>
                        <w:rPr>
                          <w:rFonts w:eastAsia="Palatino Linotype" w:cs="Arial"/>
                          <w:highlight w:val="lightGray"/>
                        </w:rPr>
                      </w:pPr>
                      <w:r w:rsidRPr="00415F35">
                        <w:rPr>
                          <w:rFonts w:eastAsia="Palatino Linotype" w:cs="Arial"/>
                          <w:highlight w:val="lightGray"/>
                        </w:rPr>
                        <w:t xml:space="preserve">Teachers report decreased student engagement in math and science; academic proficiency in literacy is significantly lower for economically disadvantaged students; VTSA data indicates that 37% of our students are proficient in </w:t>
                      </w:r>
                      <w:proofErr w:type="gramStart"/>
                      <w:r w:rsidRPr="00415F35">
                        <w:rPr>
                          <w:rFonts w:eastAsia="Palatino Linotype" w:cs="Arial"/>
                          <w:highlight w:val="lightGray"/>
                        </w:rPr>
                        <w:t>science</w:t>
                      </w:r>
                      <w:proofErr w:type="gramEnd"/>
                    </w:p>
                    <w:p w14:paraId="52A243A4" w14:textId="77777777" w:rsidR="00415F35" w:rsidRPr="00415F35" w:rsidRDefault="00415F35" w:rsidP="00415F35">
                      <w:pPr>
                        <w:pStyle w:val="AOEBulletedList"/>
                        <w:numPr>
                          <w:ilvl w:val="0"/>
                          <w:numId w:val="46"/>
                        </w:numPr>
                        <w:autoSpaceDE w:val="0"/>
                        <w:autoSpaceDN w:val="0"/>
                        <w:rPr>
                          <w:rFonts w:eastAsia="Palatino Linotype" w:cs="Arial"/>
                          <w:highlight w:val="lightGray"/>
                        </w:rPr>
                      </w:pPr>
                      <w:r w:rsidRPr="00415F35">
                        <w:rPr>
                          <w:rFonts w:eastAsia="Palatino Linotype" w:cs="Arial"/>
                          <w:highlight w:val="lightGray"/>
                        </w:rPr>
                        <w:t>Grades 9-12: 30% of students are satisfied with course offerings (school climate survey); students who identify as female are less than half as likely to be enrolled in STEM courses</w:t>
                      </w:r>
                    </w:p>
                    <w:p w14:paraId="3609CBC3" w14:textId="77777777" w:rsidR="00415F35" w:rsidRPr="00415F35" w:rsidRDefault="00415F35" w:rsidP="00415F35">
                      <w:pPr>
                        <w:pStyle w:val="AOEBulletedList"/>
                        <w:numPr>
                          <w:ilvl w:val="0"/>
                          <w:numId w:val="46"/>
                        </w:numPr>
                        <w:autoSpaceDE w:val="0"/>
                        <w:autoSpaceDN w:val="0"/>
                        <w:rPr>
                          <w:rFonts w:eastAsia="Palatino Linotype" w:cs="Arial"/>
                          <w:highlight w:val="lightGray"/>
                        </w:rPr>
                      </w:pPr>
                      <w:r w:rsidRPr="00415F35">
                        <w:rPr>
                          <w:rFonts w:eastAsia="Palatino Linotype" w:cs="Arial"/>
                          <w:highlight w:val="lightGray"/>
                        </w:rPr>
                        <w:t>In elementary schools, hands on learning experiences within classrooms and place-based learning opportunities was shown to increase student engagement and attendance (teacher reports, behavior referrals, climate survey)</w:t>
                      </w:r>
                    </w:p>
                    <w:p w14:paraId="30DAC1DF" w14:textId="77777777" w:rsidR="00415F35" w:rsidRPr="00415F35" w:rsidRDefault="00415F35" w:rsidP="00415F35">
                      <w:pPr>
                        <w:pStyle w:val="AOEBulletedList"/>
                        <w:numPr>
                          <w:ilvl w:val="0"/>
                          <w:numId w:val="46"/>
                        </w:numPr>
                        <w:autoSpaceDE w:val="0"/>
                        <w:autoSpaceDN w:val="0"/>
                        <w:rPr>
                          <w:rFonts w:eastAsia="Palatino Linotype" w:cs="Arial"/>
                          <w:highlight w:val="lightGray"/>
                        </w:rPr>
                      </w:pPr>
                      <w:r w:rsidRPr="00415F35">
                        <w:rPr>
                          <w:rFonts w:eastAsia="Palatino Linotype" w:cs="Arial"/>
                          <w:highlight w:val="lightGray"/>
                        </w:rPr>
                        <w:t>The number of students enrolled in AP courses decreased by 15% over the past 3 years; need to provide increased access to AP and College level courses for historically marginalized students</w:t>
                      </w:r>
                    </w:p>
                    <w:p w14:paraId="534C4D2B" w14:textId="77777777" w:rsidR="00415F35" w:rsidRPr="00415F35" w:rsidRDefault="00415F35" w:rsidP="00415F35">
                      <w:pPr>
                        <w:pStyle w:val="AOEBulletedList"/>
                        <w:numPr>
                          <w:ilvl w:val="0"/>
                          <w:numId w:val="46"/>
                        </w:numPr>
                        <w:autoSpaceDE w:val="0"/>
                        <w:autoSpaceDN w:val="0"/>
                        <w:rPr>
                          <w:rFonts w:eastAsia="Palatino Linotype" w:cs="Arial"/>
                          <w:highlight w:val="lightGray"/>
                        </w:rPr>
                      </w:pPr>
                      <w:r w:rsidRPr="00415F35">
                        <w:rPr>
                          <w:rFonts w:eastAsia="Palatino Linotype" w:cs="Arial"/>
                          <w:highlight w:val="lightGray"/>
                        </w:rPr>
                        <w:t>Culturally responsive classroom library and literacy instructional materials/resources are lacking (teacher reports, grade level team meetings)</w:t>
                      </w:r>
                    </w:p>
                    <w:p w14:paraId="18D88BE9" w14:textId="31395D90" w:rsidR="00415F35" w:rsidRPr="00415F35" w:rsidRDefault="00415F35" w:rsidP="00415F35">
                      <w:pPr>
                        <w:rPr>
                          <w:rFonts w:cs="Arial"/>
                        </w:rPr>
                      </w:pPr>
                      <w:r w:rsidRPr="00415F35">
                        <w:rPr>
                          <w:rFonts w:eastAsia="Palatino Linotype" w:cs="Arial"/>
                          <w:highlight w:val="lightGray"/>
                        </w:rPr>
                        <w:t>3 out of 5 elementary schools offered access to outdoor classroom space/learning throughout the school week – teachers reported significantly increased student engagement, students reported satisfaction with these offerings, and behavior referrals/disciplinary incidents were lower at these schools</w:t>
                      </w:r>
                    </w:p>
                  </w:txbxContent>
                </v:textbox>
                <w10:anchorlock/>
              </v:shape>
            </w:pict>
          </mc:Fallback>
        </mc:AlternateContent>
      </w:r>
      <w:r w:rsidR="008B06E8" w:rsidRPr="326883BB">
        <w:rPr>
          <w:rFonts w:cs="Times New Roman"/>
          <w:color w:val="000000" w:themeColor="text1"/>
        </w:rPr>
        <w:t xml:space="preserve"> </w:t>
      </w:r>
    </w:p>
    <w:p w14:paraId="5AB3E8A4" w14:textId="77777777" w:rsidR="00B938E0" w:rsidRPr="00EB745C" w:rsidRDefault="00B938E0" w:rsidP="008B06E8">
      <w:pPr>
        <w:rPr>
          <w:rFonts w:cs="Times New Roman"/>
          <w:color w:val="000000" w:themeColor="text1"/>
        </w:rPr>
      </w:pPr>
    </w:p>
    <w:p w14:paraId="20EC8FF3" w14:textId="77777777" w:rsidR="008B06E8" w:rsidRPr="00EB745C" w:rsidRDefault="008B06E8" w:rsidP="008B06E8">
      <w:pPr>
        <w:rPr>
          <w:rFonts w:cs="Times New Roman"/>
          <w:b/>
          <w:color w:val="000000" w:themeColor="text1"/>
        </w:rPr>
      </w:pPr>
    </w:p>
    <w:p w14:paraId="13B4E059" w14:textId="77777777" w:rsidR="008B06E8" w:rsidRDefault="008B06E8" w:rsidP="008B06E8">
      <w:pPr>
        <w:rPr>
          <w:rFonts w:cs="Times New Roman"/>
          <w:b/>
          <w:color w:val="000000" w:themeColor="text1"/>
          <w:u w:val="single"/>
        </w:rPr>
      </w:pPr>
    </w:p>
    <w:p w14:paraId="058C04BB" w14:textId="77777777" w:rsidR="00415F35" w:rsidRDefault="00415F35" w:rsidP="008B06E8">
      <w:pPr>
        <w:rPr>
          <w:rFonts w:cs="Times New Roman"/>
          <w:b/>
          <w:color w:val="000000" w:themeColor="text1"/>
          <w:u w:val="single"/>
        </w:rPr>
      </w:pPr>
    </w:p>
    <w:p w14:paraId="1D0F72A7" w14:textId="1D199323" w:rsidR="008B06E8" w:rsidRPr="00EB745C" w:rsidRDefault="008B06E8" w:rsidP="00306A3C">
      <w:pPr>
        <w:pStyle w:val="Heading2"/>
        <w:rPr>
          <w:bCs/>
        </w:rPr>
      </w:pPr>
      <w:r w:rsidRPr="00EB745C">
        <w:lastRenderedPageBreak/>
        <w:t>Safe and Healthy Student Needs</w:t>
      </w:r>
    </w:p>
    <w:p w14:paraId="6461E640" w14:textId="2EE947C9" w:rsidR="00415F35" w:rsidRPr="000F1467" w:rsidRDefault="008B06E8" w:rsidP="008B06E8">
      <w:pPr>
        <w:rPr>
          <w:rFonts w:cs="Times New Roman"/>
          <w:color w:val="000000" w:themeColor="text1"/>
        </w:rPr>
      </w:pPr>
      <w:r w:rsidRPr="321E1FDA">
        <w:rPr>
          <w:rFonts w:cs="Times New Roman"/>
          <w:color w:val="000000" w:themeColor="text1"/>
        </w:rPr>
        <w:t xml:space="preserve">Key Question: Based on </w:t>
      </w:r>
      <w:r>
        <w:rPr>
          <w:rFonts w:cs="Times New Roman"/>
          <w:color w:val="000000" w:themeColor="text1"/>
        </w:rPr>
        <w:t>our</w:t>
      </w:r>
      <w:r w:rsidRPr="321E1FDA">
        <w:rPr>
          <w:rFonts w:cs="Times New Roman"/>
          <w:color w:val="000000" w:themeColor="text1"/>
        </w:rPr>
        <w:t xml:space="preserve"> data, what do </w:t>
      </w:r>
      <w:r>
        <w:rPr>
          <w:rFonts w:cs="Times New Roman"/>
          <w:color w:val="000000" w:themeColor="text1"/>
        </w:rPr>
        <w:t xml:space="preserve">our </w:t>
      </w:r>
      <w:r w:rsidRPr="321E1FDA">
        <w:rPr>
          <w:rFonts w:cs="Times New Roman"/>
          <w:color w:val="000000" w:themeColor="text1"/>
        </w:rPr>
        <w:t>students need to support their social, emotional and physical well-being and to improve conditions for learning?</w:t>
      </w:r>
    </w:p>
    <w:p w14:paraId="7CBF37F3" w14:textId="54CBEA04" w:rsidR="00415F35" w:rsidRDefault="00B938E0" w:rsidP="008B06E8">
      <w:pPr>
        <w:rPr>
          <w:rFonts w:cs="Times New Roman"/>
          <w:b/>
          <w:color w:val="000000" w:themeColor="text1"/>
          <w:u w:val="single"/>
        </w:rPr>
      </w:pPr>
      <w:r>
        <w:rPr>
          <w:rFonts w:cs="Times New Roman"/>
          <w:b/>
          <w:noProof/>
          <w:color w:val="000000" w:themeColor="text1"/>
          <w:u w:val="single"/>
        </w:rPr>
        <mc:AlternateContent>
          <mc:Choice Requires="wps">
            <w:drawing>
              <wp:inline distT="0" distB="0" distL="0" distR="0" wp14:anchorId="11F1E80C" wp14:editId="69F41ED7">
                <wp:extent cx="9283700" cy="4366260"/>
                <wp:effectExtent l="0" t="0" r="12700" b="15240"/>
                <wp:docPr id="1723198397"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283700" cy="4366260"/>
                        </a:xfrm>
                        <a:prstGeom prst="rect">
                          <a:avLst/>
                        </a:prstGeom>
                        <a:solidFill>
                          <a:schemeClr val="lt1"/>
                        </a:solidFill>
                        <a:ln w="6350">
                          <a:solidFill>
                            <a:schemeClr val="tx1"/>
                          </a:solidFill>
                        </a:ln>
                      </wps:spPr>
                      <wps:txbx>
                        <w:txbxContent>
                          <w:p w14:paraId="6099C042" w14:textId="77777777" w:rsidR="00A154FE" w:rsidRPr="00A154FE" w:rsidRDefault="00A154FE" w:rsidP="00A154FE">
                            <w:pPr>
                              <w:spacing w:before="2"/>
                              <w:rPr>
                                <w:rFonts w:cs="Arial"/>
                                <w:b/>
                                <w:bCs w:val="0"/>
                                <w:highlight w:val="lightGray"/>
                              </w:rPr>
                            </w:pPr>
                            <w:r w:rsidRPr="00A154FE">
                              <w:rPr>
                                <w:rFonts w:cs="Arial"/>
                                <w:b/>
                                <w:highlight w:val="lightGray"/>
                              </w:rPr>
                              <w:t xml:space="preserve">Examples (delete before completing): </w:t>
                            </w:r>
                          </w:p>
                          <w:p w14:paraId="05719C9D" w14:textId="77777777" w:rsidR="00A154FE" w:rsidRPr="00A154FE" w:rsidRDefault="00A154FE" w:rsidP="00A154FE">
                            <w:pPr>
                              <w:pStyle w:val="AOEBulletedList"/>
                              <w:numPr>
                                <w:ilvl w:val="0"/>
                                <w:numId w:val="47"/>
                              </w:numPr>
                              <w:autoSpaceDE w:val="0"/>
                              <w:autoSpaceDN w:val="0"/>
                              <w:rPr>
                                <w:rFonts w:eastAsia="Palatino Linotype" w:cs="Arial"/>
                                <w:highlight w:val="lightGray"/>
                              </w:rPr>
                            </w:pPr>
                            <w:r w:rsidRPr="00A154FE">
                              <w:rPr>
                                <w:rFonts w:eastAsia="Palatino Linotype" w:cs="Arial"/>
                                <w:highlight w:val="lightGray"/>
                              </w:rPr>
                              <w:t xml:space="preserve">Graduation rates decreased by 10%; chronic absenteeism rates have increased by </w:t>
                            </w:r>
                            <w:proofErr w:type="gramStart"/>
                            <w:r w:rsidRPr="00A154FE">
                              <w:rPr>
                                <w:rFonts w:eastAsia="Palatino Linotype" w:cs="Arial"/>
                                <w:highlight w:val="lightGray"/>
                              </w:rPr>
                              <w:t>20%</w:t>
                            </w:r>
                            <w:proofErr w:type="gramEnd"/>
                          </w:p>
                          <w:p w14:paraId="7291F771" w14:textId="77777777" w:rsidR="00A154FE" w:rsidRPr="00A154FE" w:rsidRDefault="00A154FE" w:rsidP="00A154FE">
                            <w:pPr>
                              <w:pStyle w:val="AOEBulletedList"/>
                              <w:numPr>
                                <w:ilvl w:val="1"/>
                                <w:numId w:val="47"/>
                              </w:numPr>
                              <w:autoSpaceDE w:val="0"/>
                              <w:autoSpaceDN w:val="0"/>
                              <w:rPr>
                                <w:rFonts w:eastAsia="Palatino Linotype" w:cs="Arial"/>
                                <w:highlight w:val="lightGray"/>
                              </w:rPr>
                            </w:pPr>
                            <w:r w:rsidRPr="00A154FE">
                              <w:rPr>
                                <w:rFonts w:eastAsia="Palatino Linotype" w:cs="Arial"/>
                                <w:highlight w:val="lightGray"/>
                              </w:rPr>
                              <w:t xml:space="preserve">These trends are particularly notable for certain subgroups of students: </w:t>
                            </w:r>
                            <w:proofErr w:type="gramStart"/>
                            <w:r w:rsidRPr="00A154FE">
                              <w:rPr>
                                <w:rFonts w:eastAsia="Palatino Linotype" w:cs="Arial"/>
                                <w:highlight w:val="lightGray"/>
                              </w:rPr>
                              <w:t>economically disadvantaged</w:t>
                            </w:r>
                            <w:proofErr w:type="gramEnd"/>
                            <w:r w:rsidRPr="00A154FE">
                              <w:rPr>
                                <w:rFonts w:eastAsia="Palatino Linotype" w:cs="Arial"/>
                                <w:highlight w:val="lightGray"/>
                              </w:rPr>
                              <w:t xml:space="preserve"> students (grad rate – 52%, chronic absenteeism rate – 36%), students experiencing homelessness (grad rate – 34%, chronic absenteeism rate – 64%), and students in foster care (grad rate – 35%, chronic absenteeism rate – 62%)</w:t>
                            </w:r>
                          </w:p>
                          <w:p w14:paraId="64CEA408" w14:textId="77777777" w:rsidR="00A154FE" w:rsidRPr="00A154FE" w:rsidRDefault="00A154FE" w:rsidP="00A154FE">
                            <w:pPr>
                              <w:pStyle w:val="AOEBulletedList"/>
                              <w:numPr>
                                <w:ilvl w:val="0"/>
                                <w:numId w:val="47"/>
                              </w:numPr>
                              <w:autoSpaceDE w:val="0"/>
                              <w:autoSpaceDN w:val="0"/>
                              <w:rPr>
                                <w:rFonts w:eastAsia="Palatino Linotype" w:cs="Arial"/>
                                <w:highlight w:val="lightGray"/>
                              </w:rPr>
                            </w:pPr>
                            <w:r w:rsidRPr="00A154FE">
                              <w:rPr>
                                <w:rFonts w:eastAsia="Palatino Linotype" w:cs="Arial"/>
                                <w:highlight w:val="lightGray"/>
                              </w:rPr>
                              <w:t>47% of students report having used electronic vapor products, 28% marijuana, and 62% have drunk alcohol (YRBS data)</w:t>
                            </w:r>
                          </w:p>
                          <w:p w14:paraId="6677BC04" w14:textId="77777777" w:rsidR="00A154FE" w:rsidRPr="00A154FE" w:rsidRDefault="00A154FE" w:rsidP="00A154FE">
                            <w:pPr>
                              <w:pStyle w:val="AOEBulletedList"/>
                              <w:numPr>
                                <w:ilvl w:val="0"/>
                                <w:numId w:val="47"/>
                              </w:numPr>
                              <w:autoSpaceDE w:val="0"/>
                              <w:autoSpaceDN w:val="0"/>
                              <w:rPr>
                                <w:rFonts w:eastAsia="Palatino Linotype" w:cs="Arial"/>
                                <w:highlight w:val="lightGray"/>
                              </w:rPr>
                            </w:pPr>
                            <w:r w:rsidRPr="00A154FE">
                              <w:rPr>
                                <w:rFonts w:eastAsia="Palatino Linotype" w:cs="Arial"/>
                                <w:highlight w:val="lightGray"/>
                              </w:rPr>
                              <w:t>Visits to school nurse have increased by 25% and school nurses report an increase in mental health-related issues</w:t>
                            </w:r>
                          </w:p>
                          <w:p w14:paraId="1A74E1FD" w14:textId="77777777" w:rsidR="00A154FE" w:rsidRPr="00A154FE" w:rsidRDefault="00A154FE" w:rsidP="00A154FE">
                            <w:pPr>
                              <w:pStyle w:val="AOEBulletedList"/>
                              <w:numPr>
                                <w:ilvl w:val="0"/>
                                <w:numId w:val="47"/>
                              </w:numPr>
                              <w:autoSpaceDE w:val="0"/>
                              <w:autoSpaceDN w:val="0"/>
                              <w:rPr>
                                <w:rFonts w:eastAsia="Palatino Linotype" w:cs="Arial"/>
                                <w:highlight w:val="lightGray"/>
                              </w:rPr>
                            </w:pPr>
                            <w:r w:rsidRPr="00A154FE">
                              <w:rPr>
                                <w:rFonts w:eastAsia="Palatino Linotype" w:cs="Arial"/>
                                <w:highlight w:val="lightGray"/>
                              </w:rPr>
                              <w:t>Parent and caregiver surveys indicate an increased concern over the mental health and well-being of students</w:t>
                            </w:r>
                          </w:p>
                          <w:p w14:paraId="110E560B" w14:textId="77777777" w:rsidR="00A154FE" w:rsidRPr="00A154FE" w:rsidRDefault="00A154FE" w:rsidP="00A154FE">
                            <w:pPr>
                              <w:pStyle w:val="AOEBulletedList"/>
                              <w:numPr>
                                <w:ilvl w:val="0"/>
                                <w:numId w:val="47"/>
                              </w:numPr>
                              <w:autoSpaceDE w:val="0"/>
                              <w:autoSpaceDN w:val="0"/>
                              <w:rPr>
                                <w:rFonts w:eastAsia="Palatino Linotype" w:cs="Arial"/>
                                <w:highlight w:val="lightGray"/>
                              </w:rPr>
                            </w:pPr>
                            <w:r w:rsidRPr="00A154FE">
                              <w:rPr>
                                <w:rFonts w:eastAsia="Palatino Linotype" w:cs="Arial"/>
                                <w:highlight w:val="lightGray"/>
                              </w:rPr>
                              <w:t>Across the district, there is significant difference in total FTE/percentage of in-school hours that nurses and school counselors are available at each school</w:t>
                            </w:r>
                          </w:p>
                          <w:p w14:paraId="6E07A123" w14:textId="77777777" w:rsidR="00A154FE" w:rsidRPr="00A154FE" w:rsidRDefault="00A154FE" w:rsidP="00A154FE">
                            <w:pPr>
                              <w:pStyle w:val="AOEBulletedList"/>
                              <w:numPr>
                                <w:ilvl w:val="0"/>
                                <w:numId w:val="47"/>
                              </w:numPr>
                              <w:autoSpaceDE w:val="0"/>
                              <w:autoSpaceDN w:val="0"/>
                              <w:spacing w:before="2"/>
                              <w:rPr>
                                <w:rFonts w:cs="Arial"/>
                                <w:highlight w:val="lightGray"/>
                              </w:rPr>
                            </w:pPr>
                            <w:r w:rsidRPr="00A154FE">
                              <w:rPr>
                                <w:rFonts w:eastAsia="Palatino Linotype" w:cs="Arial"/>
                                <w:highlight w:val="lightGray"/>
                              </w:rPr>
                              <w:t>3 out of 5 elementary schools offered access to outdoor classroom space/learning throughout the school week – teachers reported significantly increased student engagement, students reported satisfaction with these offerings, and behavior referrals/disciplinary incidents were lower at these schools</w:t>
                            </w:r>
                          </w:p>
                          <w:p w14:paraId="44ED63F5" w14:textId="77777777" w:rsidR="00415F35" w:rsidRDefault="00415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F1E80C" id="Text Box 9" o:spid="_x0000_s1033" type="#_x0000_t202" alt="&quot;&quot;" style="width:731pt;height:3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" fillcolor="white [3201]" strokecolor="black [3213]" strokeweight=".5pt">
                <v:textbox>
                  <w:txbxContent>
                    <w:p w14:paraId="6099C042" w14:textId="77777777" w:rsidR="00A154FE" w:rsidRPr="00A154FE" w:rsidRDefault="00A154FE" w:rsidP="00A154FE">
                      <w:pPr>
                        <w:spacing w:before="2"/>
                        <w:rPr>
                          <w:rFonts w:cs="Arial"/>
                          <w:b/>
                          <w:bCs w:val="0"/>
                          <w:highlight w:val="lightGray"/>
                        </w:rPr>
                      </w:pPr>
                      <w:r w:rsidRPr="00A154FE">
                        <w:rPr>
                          <w:rFonts w:cs="Arial"/>
                          <w:b/>
                          <w:highlight w:val="lightGray"/>
                        </w:rPr>
                        <w:t xml:space="preserve">Examples (delete before completing): </w:t>
                      </w:r>
                    </w:p>
                    <w:p w14:paraId="05719C9D" w14:textId="77777777" w:rsidR="00A154FE" w:rsidRPr="00A154FE" w:rsidRDefault="00A154FE" w:rsidP="00A154FE">
                      <w:pPr>
                        <w:pStyle w:val="AOEBulletedList"/>
                        <w:numPr>
                          <w:ilvl w:val="0"/>
                          <w:numId w:val="47"/>
                        </w:numPr>
                        <w:autoSpaceDE w:val="0"/>
                        <w:autoSpaceDN w:val="0"/>
                        <w:rPr>
                          <w:rFonts w:eastAsia="Palatino Linotype" w:cs="Arial"/>
                          <w:highlight w:val="lightGray"/>
                        </w:rPr>
                      </w:pPr>
                      <w:r w:rsidRPr="00A154FE">
                        <w:rPr>
                          <w:rFonts w:eastAsia="Palatino Linotype" w:cs="Arial"/>
                          <w:highlight w:val="lightGray"/>
                        </w:rPr>
                        <w:t xml:space="preserve">Graduation rates decreased by 10%; chronic absenteeism rates have increased by </w:t>
                      </w:r>
                      <w:proofErr w:type="gramStart"/>
                      <w:r w:rsidRPr="00A154FE">
                        <w:rPr>
                          <w:rFonts w:eastAsia="Palatino Linotype" w:cs="Arial"/>
                          <w:highlight w:val="lightGray"/>
                        </w:rPr>
                        <w:t>20%</w:t>
                      </w:r>
                      <w:proofErr w:type="gramEnd"/>
                    </w:p>
                    <w:p w14:paraId="7291F771" w14:textId="77777777" w:rsidR="00A154FE" w:rsidRPr="00A154FE" w:rsidRDefault="00A154FE" w:rsidP="00A154FE">
                      <w:pPr>
                        <w:pStyle w:val="AOEBulletedList"/>
                        <w:numPr>
                          <w:ilvl w:val="1"/>
                          <w:numId w:val="47"/>
                        </w:numPr>
                        <w:autoSpaceDE w:val="0"/>
                        <w:autoSpaceDN w:val="0"/>
                        <w:rPr>
                          <w:rFonts w:eastAsia="Palatino Linotype" w:cs="Arial"/>
                          <w:highlight w:val="lightGray"/>
                        </w:rPr>
                      </w:pPr>
                      <w:r w:rsidRPr="00A154FE">
                        <w:rPr>
                          <w:rFonts w:eastAsia="Palatino Linotype" w:cs="Arial"/>
                          <w:highlight w:val="lightGray"/>
                        </w:rPr>
                        <w:t xml:space="preserve">These trends are particularly notable for certain subgroups of students: </w:t>
                      </w:r>
                      <w:proofErr w:type="gramStart"/>
                      <w:r w:rsidRPr="00A154FE">
                        <w:rPr>
                          <w:rFonts w:eastAsia="Palatino Linotype" w:cs="Arial"/>
                          <w:highlight w:val="lightGray"/>
                        </w:rPr>
                        <w:t>economically disadvantaged</w:t>
                      </w:r>
                      <w:proofErr w:type="gramEnd"/>
                      <w:r w:rsidRPr="00A154FE">
                        <w:rPr>
                          <w:rFonts w:eastAsia="Palatino Linotype" w:cs="Arial"/>
                          <w:highlight w:val="lightGray"/>
                        </w:rPr>
                        <w:t xml:space="preserve"> students (grad rate – 52%, chronic absenteeism rate – 36%), students experiencing homelessness (grad rate – 34%, chronic absenteeism rate – 64%), and students in foster care (grad rate – 35%, chronic absenteeism rate – 62%)</w:t>
                      </w:r>
                    </w:p>
                    <w:p w14:paraId="64CEA408" w14:textId="77777777" w:rsidR="00A154FE" w:rsidRPr="00A154FE" w:rsidRDefault="00A154FE" w:rsidP="00A154FE">
                      <w:pPr>
                        <w:pStyle w:val="AOEBulletedList"/>
                        <w:numPr>
                          <w:ilvl w:val="0"/>
                          <w:numId w:val="47"/>
                        </w:numPr>
                        <w:autoSpaceDE w:val="0"/>
                        <w:autoSpaceDN w:val="0"/>
                        <w:rPr>
                          <w:rFonts w:eastAsia="Palatino Linotype" w:cs="Arial"/>
                          <w:highlight w:val="lightGray"/>
                        </w:rPr>
                      </w:pPr>
                      <w:r w:rsidRPr="00A154FE">
                        <w:rPr>
                          <w:rFonts w:eastAsia="Palatino Linotype" w:cs="Arial"/>
                          <w:highlight w:val="lightGray"/>
                        </w:rPr>
                        <w:t>47% of students report having used electronic vapor products, 28% marijuana, and 62% have drunk alcohol (YRBS data)</w:t>
                      </w:r>
                    </w:p>
                    <w:p w14:paraId="6677BC04" w14:textId="77777777" w:rsidR="00A154FE" w:rsidRPr="00A154FE" w:rsidRDefault="00A154FE" w:rsidP="00A154FE">
                      <w:pPr>
                        <w:pStyle w:val="AOEBulletedList"/>
                        <w:numPr>
                          <w:ilvl w:val="0"/>
                          <w:numId w:val="47"/>
                        </w:numPr>
                        <w:autoSpaceDE w:val="0"/>
                        <w:autoSpaceDN w:val="0"/>
                        <w:rPr>
                          <w:rFonts w:eastAsia="Palatino Linotype" w:cs="Arial"/>
                          <w:highlight w:val="lightGray"/>
                        </w:rPr>
                      </w:pPr>
                      <w:r w:rsidRPr="00A154FE">
                        <w:rPr>
                          <w:rFonts w:eastAsia="Palatino Linotype" w:cs="Arial"/>
                          <w:highlight w:val="lightGray"/>
                        </w:rPr>
                        <w:t>Visits to school nurse have increased by 25% and school nurses report an increase in mental health-related issues</w:t>
                      </w:r>
                    </w:p>
                    <w:p w14:paraId="1A74E1FD" w14:textId="77777777" w:rsidR="00A154FE" w:rsidRPr="00A154FE" w:rsidRDefault="00A154FE" w:rsidP="00A154FE">
                      <w:pPr>
                        <w:pStyle w:val="AOEBulletedList"/>
                        <w:numPr>
                          <w:ilvl w:val="0"/>
                          <w:numId w:val="47"/>
                        </w:numPr>
                        <w:autoSpaceDE w:val="0"/>
                        <w:autoSpaceDN w:val="0"/>
                        <w:rPr>
                          <w:rFonts w:eastAsia="Palatino Linotype" w:cs="Arial"/>
                          <w:highlight w:val="lightGray"/>
                        </w:rPr>
                      </w:pPr>
                      <w:r w:rsidRPr="00A154FE">
                        <w:rPr>
                          <w:rFonts w:eastAsia="Palatino Linotype" w:cs="Arial"/>
                          <w:highlight w:val="lightGray"/>
                        </w:rPr>
                        <w:t>Parent and caregiver surveys indicate an increased concern over the mental health and well-being of students</w:t>
                      </w:r>
                    </w:p>
                    <w:p w14:paraId="110E560B" w14:textId="77777777" w:rsidR="00A154FE" w:rsidRPr="00A154FE" w:rsidRDefault="00A154FE" w:rsidP="00A154FE">
                      <w:pPr>
                        <w:pStyle w:val="AOEBulletedList"/>
                        <w:numPr>
                          <w:ilvl w:val="0"/>
                          <w:numId w:val="47"/>
                        </w:numPr>
                        <w:autoSpaceDE w:val="0"/>
                        <w:autoSpaceDN w:val="0"/>
                        <w:rPr>
                          <w:rFonts w:eastAsia="Palatino Linotype" w:cs="Arial"/>
                          <w:highlight w:val="lightGray"/>
                        </w:rPr>
                      </w:pPr>
                      <w:r w:rsidRPr="00A154FE">
                        <w:rPr>
                          <w:rFonts w:eastAsia="Palatino Linotype" w:cs="Arial"/>
                          <w:highlight w:val="lightGray"/>
                        </w:rPr>
                        <w:t>Across the district, there is significant difference in total FTE/percentage of in-school hours that nurses and school counselors are available at each school</w:t>
                      </w:r>
                    </w:p>
                    <w:p w14:paraId="6E07A123" w14:textId="77777777" w:rsidR="00A154FE" w:rsidRPr="00A154FE" w:rsidRDefault="00A154FE" w:rsidP="00A154FE">
                      <w:pPr>
                        <w:pStyle w:val="AOEBulletedList"/>
                        <w:numPr>
                          <w:ilvl w:val="0"/>
                          <w:numId w:val="47"/>
                        </w:numPr>
                        <w:autoSpaceDE w:val="0"/>
                        <w:autoSpaceDN w:val="0"/>
                        <w:spacing w:before="2"/>
                        <w:rPr>
                          <w:rFonts w:cs="Arial"/>
                          <w:highlight w:val="lightGray"/>
                        </w:rPr>
                      </w:pPr>
                      <w:r w:rsidRPr="00A154FE">
                        <w:rPr>
                          <w:rFonts w:eastAsia="Palatino Linotype" w:cs="Arial"/>
                          <w:highlight w:val="lightGray"/>
                        </w:rPr>
                        <w:t>3 out of 5 elementary schools offered access to outdoor classroom space/learning throughout the school week – teachers reported significantly increased student engagement, students reported satisfaction with these offerings, and behavior referrals/disciplinary incidents were lower at these schools</w:t>
                      </w:r>
                    </w:p>
                    <w:p w14:paraId="44ED63F5" w14:textId="77777777" w:rsidR="00415F35" w:rsidRDefault="00415F35"/>
                  </w:txbxContent>
                </v:textbox>
                <w10:anchorlock/>
              </v:shape>
            </w:pict>
          </mc:Fallback>
        </mc:AlternateContent>
      </w:r>
    </w:p>
    <w:p w14:paraId="77E538EE" w14:textId="6E372679" w:rsidR="00415F35" w:rsidRDefault="00415F35" w:rsidP="008B06E8">
      <w:pPr>
        <w:rPr>
          <w:rFonts w:cs="Times New Roman"/>
          <w:b/>
          <w:color w:val="000000" w:themeColor="text1"/>
          <w:u w:val="single"/>
        </w:rPr>
      </w:pPr>
    </w:p>
    <w:p w14:paraId="0C5A70BD" w14:textId="77777777" w:rsidR="00D513D5" w:rsidRDefault="00D513D5">
      <w:pPr>
        <w:spacing w:before="0" w:after="200" w:line="276" w:lineRule="auto"/>
        <w:rPr>
          <w:rFonts w:ascii="Franklin Gothic Demi" w:hAnsi="Franklin Gothic Demi"/>
          <w:bCs w:val="0"/>
          <w:sz w:val="28"/>
        </w:rPr>
      </w:pPr>
      <w:r>
        <w:br w:type="page"/>
      </w:r>
    </w:p>
    <w:p w14:paraId="049F0AD1" w14:textId="6BC554FD" w:rsidR="008B06E8" w:rsidRPr="00EB745C" w:rsidRDefault="008B06E8" w:rsidP="00306A3C">
      <w:pPr>
        <w:pStyle w:val="Heading2"/>
      </w:pPr>
      <w:r w:rsidRPr="00EB745C">
        <w:lastRenderedPageBreak/>
        <w:t>Effective Use of Technology Needs</w:t>
      </w:r>
    </w:p>
    <w:p w14:paraId="646EA766" w14:textId="35F7E3AF" w:rsidR="008B06E8" w:rsidRDefault="008B06E8" w:rsidP="008B06E8">
      <w:pPr>
        <w:rPr>
          <w:rFonts w:cs="Times New Roman"/>
          <w:color w:val="000000" w:themeColor="text1"/>
        </w:rPr>
      </w:pPr>
      <w:r w:rsidRPr="321E1FDA">
        <w:rPr>
          <w:rFonts w:cs="Times New Roman"/>
          <w:color w:val="000000" w:themeColor="text1"/>
        </w:rPr>
        <w:t xml:space="preserve">Key Questions: Based on </w:t>
      </w:r>
      <w:r>
        <w:rPr>
          <w:rFonts w:cs="Times New Roman"/>
          <w:color w:val="000000" w:themeColor="text1"/>
        </w:rPr>
        <w:t>our</w:t>
      </w:r>
      <w:r w:rsidRPr="321E1FDA">
        <w:rPr>
          <w:rFonts w:cs="Times New Roman"/>
          <w:color w:val="000000" w:themeColor="text1"/>
        </w:rPr>
        <w:t xml:space="preserve"> data, what training and resources do staff need to effectively incorporate technology into instruction and to increase the digital literacy of students?</w:t>
      </w:r>
    </w:p>
    <w:p w14:paraId="31B82ED0" w14:textId="710B784D" w:rsidR="00B938E0" w:rsidRPr="0026132D" w:rsidRDefault="00B938E0" w:rsidP="0026132D">
      <w:pPr>
        <w:rPr>
          <w:rFonts w:cs="Times New Roman"/>
          <w:color w:val="000000" w:themeColor="text1"/>
        </w:rPr>
      </w:pPr>
      <w:r>
        <w:rPr>
          <w:rFonts w:cs="Times New Roman"/>
          <w:noProof/>
          <w:color w:val="000000" w:themeColor="text1"/>
        </w:rPr>
        <mc:AlternateContent>
          <mc:Choice Requires="wps">
            <w:drawing>
              <wp:inline distT="0" distB="0" distL="0" distR="0" wp14:anchorId="21BBBE97" wp14:editId="1C70269F">
                <wp:extent cx="9042400" cy="3832860"/>
                <wp:effectExtent l="0" t="0" r="25400" b="15240"/>
                <wp:docPr id="402728475"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042400" cy="3832860"/>
                        </a:xfrm>
                        <a:prstGeom prst="rect">
                          <a:avLst/>
                        </a:prstGeom>
                        <a:solidFill>
                          <a:schemeClr val="lt1"/>
                        </a:solidFill>
                        <a:ln w="6350">
                          <a:solidFill>
                            <a:prstClr val="black"/>
                          </a:solidFill>
                        </a:ln>
                      </wps:spPr>
                      <wps:txbx>
                        <w:txbxContent>
                          <w:p w14:paraId="334FEB2A" w14:textId="77777777" w:rsidR="00A154FE" w:rsidRPr="00B938E0" w:rsidRDefault="00A154FE" w:rsidP="00A154FE">
                            <w:pPr>
                              <w:spacing w:before="2"/>
                              <w:rPr>
                                <w:rFonts w:cs="Arial"/>
                                <w:b/>
                                <w:bCs w:val="0"/>
                                <w:highlight w:val="lightGray"/>
                              </w:rPr>
                            </w:pPr>
                            <w:r w:rsidRPr="00B938E0">
                              <w:rPr>
                                <w:rFonts w:cs="Arial"/>
                                <w:b/>
                                <w:highlight w:val="lightGray"/>
                              </w:rPr>
                              <w:t xml:space="preserve">Examples (delete before completing): </w:t>
                            </w:r>
                          </w:p>
                          <w:p w14:paraId="1BFD8513" w14:textId="77777777" w:rsidR="00A154FE" w:rsidRPr="00B938E0" w:rsidRDefault="00A154FE" w:rsidP="00A154FE">
                            <w:pPr>
                              <w:pStyle w:val="AOEBulletedList"/>
                              <w:numPr>
                                <w:ilvl w:val="0"/>
                                <w:numId w:val="48"/>
                              </w:numPr>
                              <w:autoSpaceDE w:val="0"/>
                              <w:autoSpaceDN w:val="0"/>
                              <w:rPr>
                                <w:rFonts w:eastAsia="Palatino Linotype" w:cs="Arial"/>
                                <w:highlight w:val="lightGray"/>
                              </w:rPr>
                            </w:pPr>
                            <w:r w:rsidRPr="00B938E0">
                              <w:rPr>
                                <w:rFonts w:eastAsia="Palatino Linotype" w:cs="Arial"/>
                                <w:highlight w:val="lightGray"/>
                              </w:rPr>
                              <w:t xml:space="preserve">Elementary staff have requested additional support in use of online platforms (math and reading) in </w:t>
                            </w:r>
                            <w:proofErr w:type="gramStart"/>
                            <w:r w:rsidRPr="00B938E0">
                              <w:rPr>
                                <w:rFonts w:eastAsia="Palatino Linotype" w:cs="Arial"/>
                                <w:highlight w:val="lightGray"/>
                              </w:rPr>
                              <w:t>classroom</w:t>
                            </w:r>
                            <w:proofErr w:type="gramEnd"/>
                          </w:p>
                          <w:p w14:paraId="67E6FA13" w14:textId="77777777" w:rsidR="00A154FE" w:rsidRPr="00B938E0" w:rsidRDefault="00A154FE" w:rsidP="00A154FE">
                            <w:pPr>
                              <w:pStyle w:val="AOEBulletedList"/>
                              <w:numPr>
                                <w:ilvl w:val="0"/>
                                <w:numId w:val="48"/>
                              </w:numPr>
                              <w:autoSpaceDE w:val="0"/>
                              <w:autoSpaceDN w:val="0"/>
                              <w:spacing w:before="2"/>
                              <w:rPr>
                                <w:rFonts w:eastAsia="Palatino Linotype" w:cs="Arial"/>
                                <w:highlight w:val="lightGray"/>
                              </w:rPr>
                            </w:pPr>
                            <w:r w:rsidRPr="00B938E0">
                              <w:rPr>
                                <w:rFonts w:eastAsia="Palatino Linotype" w:cs="Arial"/>
                                <w:highlight w:val="lightGray"/>
                              </w:rPr>
                              <w:t xml:space="preserve">25% of staff indicated that additional training for responding to learner needs through the use of data/ PD in using data to inform and improve instruction is </w:t>
                            </w:r>
                            <w:proofErr w:type="gramStart"/>
                            <w:r w:rsidRPr="00B938E0">
                              <w:rPr>
                                <w:rFonts w:eastAsia="Palatino Linotype" w:cs="Arial"/>
                                <w:highlight w:val="lightGray"/>
                              </w:rPr>
                              <w:t>needed</w:t>
                            </w:r>
                            <w:proofErr w:type="gramEnd"/>
                          </w:p>
                          <w:p w14:paraId="23149261" w14:textId="77777777" w:rsidR="00A154FE" w:rsidRPr="00B938E0" w:rsidRDefault="00A154FE" w:rsidP="00A154FE">
                            <w:pPr>
                              <w:pStyle w:val="AOEBulletedList"/>
                              <w:numPr>
                                <w:ilvl w:val="0"/>
                                <w:numId w:val="48"/>
                              </w:numPr>
                              <w:autoSpaceDE w:val="0"/>
                              <w:autoSpaceDN w:val="0"/>
                              <w:spacing w:before="2"/>
                              <w:rPr>
                                <w:rFonts w:eastAsia="Palatino Linotype" w:cs="Arial"/>
                                <w:highlight w:val="lightGray"/>
                              </w:rPr>
                            </w:pPr>
                            <w:r w:rsidRPr="00B938E0">
                              <w:rPr>
                                <w:rFonts w:eastAsia="Palatino Linotype" w:cs="Arial"/>
                                <w:highlight w:val="lightGray"/>
                              </w:rPr>
                              <w:t xml:space="preserve">District has 2 full time tech integrationists that support 5 schools; additional integrationist support would increase access to training/IT support for school </w:t>
                            </w:r>
                            <w:proofErr w:type="gramStart"/>
                            <w:r w:rsidRPr="00B938E0">
                              <w:rPr>
                                <w:rFonts w:eastAsia="Palatino Linotype" w:cs="Arial"/>
                                <w:highlight w:val="lightGray"/>
                              </w:rPr>
                              <w:t>staff</w:t>
                            </w:r>
                            <w:proofErr w:type="gramEnd"/>
                          </w:p>
                          <w:p w14:paraId="67406728" w14:textId="77777777" w:rsidR="00A154FE" w:rsidRPr="00B938E0" w:rsidRDefault="00A154FE" w:rsidP="00A154FE">
                            <w:pPr>
                              <w:pStyle w:val="AOEBulletedList"/>
                              <w:numPr>
                                <w:ilvl w:val="0"/>
                                <w:numId w:val="48"/>
                              </w:numPr>
                              <w:autoSpaceDE w:val="0"/>
                              <w:autoSpaceDN w:val="0"/>
                              <w:spacing w:before="2"/>
                              <w:rPr>
                                <w:rFonts w:eastAsia="Palatino Linotype" w:cs="Arial"/>
                                <w:highlight w:val="lightGray"/>
                              </w:rPr>
                            </w:pPr>
                            <w:r w:rsidRPr="00B938E0">
                              <w:rPr>
                                <w:rFonts w:eastAsia="Palatino Linotype" w:cs="Arial"/>
                                <w:highlight w:val="lightGray"/>
                              </w:rPr>
                              <w:t xml:space="preserve">All schools currently maintain one-to-one device ratio for all classrooms; walkthrough data indicates need for further training and support for building teacher capacity in technology integration in the </w:t>
                            </w:r>
                            <w:proofErr w:type="gramStart"/>
                            <w:r w:rsidRPr="00B938E0">
                              <w:rPr>
                                <w:rFonts w:eastAsia="Palatino Linotype" w:cs="Arial"/>
                                <w:highlight w:val="lightGray"/>
                              </w:rPr>
                              <w:t>classroom</w:t>
                            </w:r>
                            <w:proofErr w:type="gramEnd"/>
                          </w:p>
                          <w:p w14:paraId="2CC25428" w14:textId="77777777" w:rsidR="00A154FE" w:rsidRPr="00A154FE" w:rsidRDefault="00A154FE" w:rsidP="00A154FE">
                            <w:pPr>
                              <w:spacing w:before="2"/>
                              <w:rPr>
                                <w:rFonts w:cs="Times New Roman"/>
                                <w:color w:val="000000" w:themeColor="text1"/>
                                <w:sz w:val="22"/>
                                <w:szCs w:val="22"/>
                              </w:rPr>
                            </w:pPr>
                          </w:p>
                          <w:p w14:paraId="36234837" w14:textId="77777777" w:rsidR="00A154FE" w:rsidRPr="00A154FE" w:rsidRDefault="00A154FE" w:rsidP="00A154FE">
                            <w:pPr>
                              <w:spacing w:before="2"/>
                              <w:rPr>
                                <w:rFonts w:cs="Times New Roman"/>
                                <w:color w:val="000000" w:themeColor="text1"/>
                                <w:sz w:val="22"/>
                                <w:szCs w:val="22"/>
                              </w:rPr>
                            </w:pPr>
                          </w:p>
                          <w:p w14:paraId="7673E22C" w14:textId="77777777" w:rsidR="00A154FE" w:rsidRPr="00A154FE" w:rsidRDefault="00A154F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BBBE97" id="Text Box 10" o:spid="_x0000_s1034" type="#_x0000_t202" alt="&quot;&quot;" style="width:712pt;height:30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2zPAIAAIQEAAAOAAAAZHJzL2Uyb0RvYy54bWysVEtv2zAMvg/YfxB0X+w8mqVBnCJLkWFA&#10;0BZIh54VWYqFyaImKbGzXz9KeXc7DbvIpEh9JD+Snj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" fillcolor="white [3201]" strokeweight=".5pt">
                <v:textbox>
                  <w:txbxContent>
                    <w:p w14:paraId="334FEB2A" w14:textId="77777777" w:rsidR="00A154FE" w:rsidRPr="00B938E0" w:rsidRDefault="00A154FE" w:rsidP="00A154FE">
                      <w:pPr>
                        <w:spacing w:before="2"/>
                        <w:rPr>
                          <w:rFonts w:cs="Arial"/>
                          <w:b/>
                          <w:bCs w:val="0"/>
                          <w:highlight w:val="lightGray"/>
                        </w:rPr>
                      </w:pPr>
                      <w:r w:rsidRPr="00B938E0">
                        <w:rPr>
                          <w:rFonts w:cs="Arial"/>
                          <w:b/>
                          <w:highlight w:val="lightGray"/>
                        </w:rPr>
                        <w:t xml:space="preserve">Examples (delete before completing): </w:t>
                      </w:r>
                    </w:p>
                    <w:p w14:paraId="1BFD8513" w14:textId="77777777" w:rsidR="00A154FE" w:rsidRPr="00B938E0" w:rsidRDefault="00A154FE" w:rsidP="00A154FE">
                      <w:pPr>
                        <w:pStyle w:val="AOEBulletedList"/>
                        <w:numPr>
                          <w:ilvl w:val="0"/>
                          <w:numId w:val="48"/>
                        </w:numPr>
                        <w:autoSpaceDE w:val="0"/>
                        <w:autoSpaceDN w:val="0"/>
                        <w:rPr>
                          <w:rFonts w:eastAsia="Palatino Linotype" w:cs="Arial"/>
                          <w:highlight w:val="lightGray"/>
                        </w:rPr>
                      </w:pPr>
                      <w:r w:rsidRPr="00B938E0">
                        <w:rPr>
                          <w:rFonts w:eastAsia="Palatino Linotype" w:cs="Arial"/>
                          <w:highlight w:val="lightGray"/>
                        </w:rPr>
                        <w:t xml:space="preserve">Elementary staff have requested additional support in use of online platforms (math and reading) in </w:t>
                      </w:r>
                      <w:proofErr w:type="gramStart"/>
                      <w:r w:rsidRPr="00B938E0">
                        <w:rPr>
                          <w:rFonts w:eastAsia="Palatino Linotype" w:cs="Arial"/>
                          <w:highlight w:val="lightGray"/>
                        </w:rPr>
                        <w:t>classroom</w:t>
                      </w:r>
                      <w:proofErr w:type="gramEnd"/>
                    </w:p>
                    <w:p w14:paraId="67E6FA13" w14:textId="77777777" w:rsidR="00A154FE" w:rsidRPr="00B938E0" w:rsidRDefault="00A154FE" w:rsidP="00A154FE">
                      <w:pPr>
                        <w:pStyle w:val="AOEBulletedList"/>
                        <w:numPr>
                          <w:ilvl w:val="0"/>
                          <w:numId w:val="48"/>
                        </w:numPr>
                        <w:autoSpaceDE w:val="0"/>
                        <w:autoSpaceDN w:val="0"/>
                        <w:spacing w:before="2"/>
                        <w:rPr>
                          <w:rFonts w:eastAsia="Palatino Linotype" w:cs="Arial"/>
                          <w:highlight w:val="lightGray"/>
                        </w:rPr>
                      </w:pPr>
                      <w:r w:rsidRPr="00B938E0">
                        <w:rPr>
                          <w:rFonts w:eastAsia="Palatino Linotype" w:cs="Arial"/>
                          <w:highlight w:val="lightGray"/>
                        </w:rPr>
                        <w:t xml:space="preserve">25% of staff indicated that additional training for responding to learner needs through the use of data/ PD in using data to inform and improve instruction is </w:t>
                      </w:r>
                      <w:proofErr w:type="gramStart"/>
                      <w:r w:rsidRPr="00B938E0">
                        <w:rPr>
                          <w:rFonts w:eastAsia="Palatino Linotype" w:cs="Arial"/>
                          <w:highlight w:val="lightGray"/>
                        </w:rPr>
                        <w:t>needed</w:t>
                      </w:r>
                      <w:proofErr w:type="gramEnd"/>
                    </w:p>
                    <w:p w14:paraId="23149261" w14:textId="77777777" w:rsidR="00A154FE" w:rsidRPr="00B938E0" w:rsidRDefault="00A154FE" w:rsidP="00A154FE">
                      <w:pPr>
                        <w:pStyle w:val="AOEBulletedList"/>
                        <w:numPr>
                          <w:ilvl w:val="0"/>
                          <w:numId w:val="48"/>
                        </w:numPr>
                        <w:autoSpaceDE w:val="0"/>
                        <w:autoSpaceDN w:val="0"/>
                        <w:spacing w:before="2"/>
                        <w:rPr>
                          <w:rFonts w:eastAsia="Palatino Linotype" w:cs="Arial"/>
                          <w:highlight w:val="lightGray"/>
                        </w:rPr>
                      </w:pPr>
                      <w:r w:rsidRPr="00B938E0">
                        <w:rPr>
                          <w:rFonts w:eastAsia="Palatino Linotype" w:cs="Arial"/>
                          <w:highlight w:val="lightGray"/>
                        </w:rPr>
                        <w:t xml:space="preserve">District has 2 full time tech integrationists that support 5 schools; additional integrationist support would increase access to training/IT support for school </w:t>
                      </w:r>
                      <w:proofErr w:type="gramStart"/>
                      <w:r w:rsidRPr="00B938E0">
                        <w:rPr>
                          <w:rFonts w:eastAsia="Palatino Linotype" w:cs="Arial"/>
                          <w:highlight w:val="lightGray"/>
                        </w:rPr>
                        <w:t>staff</w:t>
                      </w:r>
                      <w:proofErr w:type="gramEnd"/>
                    </w:p>
                    <w:p w14:paraId="67406728" w14:textId="77777777" w:rsidR="00A154FE" w:rsidRPr="00B938E0" w:rsidRDefault="00A154FE" w:rsidP="00A154FE">
                      <w:pPr>
                        <w:pStyle w:val="AOEBulletedList"/>
                        <w:numPr>
                          <w:ilvl w:val="0"/>
                          <w:numId w:val="48"/>
                        </w:numPr>
                        <w:autoSpaceDE w:val="0"/>
                        <w:autoSpaceDN w:val="0"/>
                        <w:spacing w:before="2"/>
                        <w:rPr>
                          <w:rFonts w:eastAsia="Palatino Linotype" w:cs="Arial"/>
                          <w:highlight w:val="lightGray"/>
                        </w:rPr>
                      </w:pPr>
                      <w:r w:rsidRPr="00B938E0">
                        <w:rPr>
                          <w:rFonts w:eastAsia="Palatino Linotype" w:cs="Arial"/>
                          <w:highlight w:val="lightGray"/>
                        </w:rPr>
                        <w:t xml:space="preserve">All schools currently maintain one-to-one device ratio for all classrooms; walkthrough data indicates need for further training and support for building teacher capacity in technology integration in the </w:t>
                      </w:r>
                      <w:proofErr w:type="gramStart"/>
                      <w:r w:rsidRPr="00B938E0">
                        <w:rPr>
                          <w:rFonts w:eastAsia="Palatino Linotype" w:cs="Arial"/>
                          <w:highlight w:val="lightGray"/>
                        </w:rPr>
                        <w:t>classroom</w:t>
                      </w:r>
                      <w:proofErr w:type="gramEnd"/>
                    </w:p>
                    <w:p w14:paraId="2CC25428" w14:textId="77777777" w:rsidR="00A154FE" w:rsidRPr="00A154FE" w:rsidRDefault="00A154FE" w:rsidP="00A154FE">
                      <w:pPr>
                        <w:spacing w:before="2"/>
                        <w:rPr>
                          <w:rFonts w:cs="Times New Roman"/>
                          <w:color w:val="000000" w:themeColor="text1"/>
                          <w:sz w:val="22"/>
                          <w:szCs w:val="22"/>
                        </w:rPr>
                      </w:pPr>
                    </w:p>
                    <w:p w14:paraId="36234837" w14:textId="77777777" w:rsidR="00A154FE" w:rsidRPr="00A154FE" w:rsidRDefault="00A154FE" w:rsidP="00A154FE">
                      <w:pPr>
                        <w:spacing w:before="2"/>
                        <w:rPr>
                          <w:rFonts w:cs="Times New Roman"/>
                          <w:color w:val="000000" w:themeColor="text1"/>
                          <w:sz w:val="22"/>
                          <w:szCs w:val="22"/>
                        </w:rPr>
                      </w:pPr>
                    </w:p>
                    <w:p w14:paraId="7673E22C" w14:textId="77777777" w:rsidR="00A154FE" w:rsidRPr="00A154FE" w:rsidRDefault="00A154FE">
                      <w:pPr>
                        <w:rPr>
                          <w:sz w:val="22"/>
                          <w:szCs w:val="22"/>
                        </w:rPr>
                      </w:pPr>
                    </w:p>
                  </w:txbxContent>
                </v:textbox>
                <w10:anchorlock/>
              </v:shape>
            </w:pict>
          </mc:Fallback>
        </mc:AlternateContent>
      </w:r>
    </w:p>
    <w:p w14:paraId="1869A490" w14:textId="77777777" w:rsidR="00D513D5" w:rsidRDefault="00D513D5">
      <w:pPr>
        <w:spacing w:before="0" w:after="200" w:line="276" w:lineRule="auto"/>
        <w:rPr>
          <w:rFonts w:ascii="Franklin Gothic Demi" w:hAnsi="Franklin Gothic Demi"/>
          <w:bCs w:val="0"/>
          <w:sz w:val="28"/>
        </w:rPr>
      </w:pPr>
      <w:r>
        <w:br w:type="page"/>
      </w:r>
    </w:p>
    <w:p w14:paraId="6E7DF072" w14:textId="04A3BBD6" w:rsidR="008B06E8" w:rsidRDefault="008B06E8" w:rsidP="00306A3C">
      <w:pPr>
        <w:pStyle w:val="Heading2"/>
      </w:pPr>
      <w:r w:rsidRPr="00A154FE">
        <w:lastRenderedPageBreak/>
        <w:t>Professional Development Needs</w:t>
      </w:r>
    </w:p>
    <w:p w14:paraId="05C54E58" w14:textId="7D5B4A26" w:rsidR="0026132D" w:rsidRPr="0026132D" w:rsidRDefault="0026132D" w:rsidP="0026132D">
      <w:r>
        <w:t>K</w:t>
      </w:r>
      <w:r w:rsidRPr="00A154FE">
        <w:t>ey Question: Based on our data, what professional development do staff members need to support them in improving student outcomes?</w:t>
      </w:r>
    </w:p>
    <w:p w14:paraId="707E37E7" w14:textId="7EE623F5" w:rsidR="008B06E8" w:rsidRPr="00A154FE" w:rsidRDefault="00870A43" w:rsidP="00A154FE">
      <w:r>
        <w:rPr>
          <w:noProof/>
        </w:rPr>
        <mc:AlternateContent>
          <mc:Choice Requires="wps">
            <w:drawing>
              <wp:inline distT="0" distB="0" distL="0" distR="0" wp14:anchorId="5F0FCA00" wp14:editId="410A0446">
                <wp:extent cx="9194800" cy="3482340"/>
                <wp:effectExtent l="0" t="0" r="25400" b="22860"/>
                <wp:docPr id="553663820"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194800" cy="3482340"/>
                        </a:xfrm>
                        <a:prstGeom prst="rect">
                          <a:avLst/>
                        </a:prstGeom>
                        <a:solidFill>
                          <a:schemeClr val="lt1"/>
                        </a:solidFill>
                        <a:ln w="6350">
                          <a:solidFill>
                            <a:prstClr val="black"/>
                          </a:solidFill>
                        </a:ln>
                      </wps:spPr>
                      <wps:txbx>
                        <w:txbxContent>
                          <w:p w14:paraId="2C635184" w14:textId="77777777" w:rsidR="00A154FE" w:rsidRPr="00A154FE" w:rsidRDefault="00A154FE" w:rsidP="00A154FE">
                            <w:pPr>
                              <w:spacing w:before="2"/>
                              <w:rPr>
                                <w:rFonts w:cs="Arial"/>
                                <w:b/>
                                <w:bCs w:val="0"/>
                                <w:highlight w:val="lightGray"/>
                              </w:rPr>
                            </w:pPr>
                            <w:r w:rsidRPr="00A154FE">
                              <w:rPr>
                                <w:rFonts w:cs="Arial"/>
                                <w:b/>
                                <w:highlight w:val="lightGray"/>
                              </w:rPr>
                              <w:t>Example (delete before completing):</w:t>
                            </w:r>
                          </w:p>
                          <w:p w14:paraId="793B03A0" w14:textId="77777777" w:rsidR="00A154FE" w:rsidRPr="00A154FE" w:rsidRDefault="00A154FE" w:rsidP="00A154FE">
                            <w:pPr>
                              <w:spacing w:before="2"/>
                              <w:rPr>
                                <w:rFonts w:cs="Arial"/>
                              </w:rPr>
                            </w:pPr>
                            <w:r w:rsidRPr="00A154FE">
                              <w:rPr>
                                <w:rFonts w:cs="Arial"/>
                                <w:highlight w:val="lightGray"/>
                              </w:rPr>
                              <w:t>According to assessment data, only 18% of our multilingual learners are proficient in math compared to 58% of their non-multilingual learner peers and according to staff surveys, 14 out of 15 educators feel like they need additional training to reach the multilingual learners in their classrooms.</w:t>
                            </w:r>
                          </w:p>
                          <w:p w14:paraId="2A48E6B7" w14:textId="77777777" w:rsidR="00A154FE" w:rsidRDefault="00A15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F0FCA00" id="Text Box 11" o:spid="_x0000_s1035" type="#_x0000_t202" alt="&quot;&quot;" style="width:724pt;height:2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" fillcolor="white [3201]" strokeweight=".5pt">
                <v:textbox>
                  <w:txbxContent>
                    <w:p w14:paraId="2C635184" w14:textId="77777777" w:rsidR="00A154FE" w:rsidRPr="00A154FE" w:rsidRDefault="00A154FE" w:rsidP="00A154FE">
                      <w:pPr>
                        <w:spacing w:before="2"/>
                        <w:rPr>
                          <w:rFonts w:cs="Arial"/>
                          <w:b/>
                          <w:bCs w:val="0"/>
                          <w:highlight w:val="lightGray"/>
                        </w:rPr>
                      </w:pPr>
                      <w:r w:rsidRPr="00A154FE">
                        <w:rPr>
                          <w:rFonts w:cs="Arial"/>
                          <w:b/>
                          <w:highlight w:val="lightGray"/>
                        </w:rPr>
                        <w:t>Example (delete before completing):</w:t>
                      </w:r>
                    </w:p>
                    <w:p w14:paraId="793B03A0" w14:textId="77777777" w:rsidR="00A154FE" w:rsidRPr="00A154FE" w:rsidRDefault="00A154FE" w:rsidP="00A154FE">
                      <w:pPr>
                        <w:spacing w:before="2"/>
                        <w:rPr>
                          <w:rFonts w:cs="Arial"/>
                        </w:rPr>
                      </w:pPr>
                      <w:r w:rsidRPr="00A154FE">
                        <w:rPr>
                          <w:rFonts w:cs="Arial"/>
                          <w:highlight w:val="lightGray"/>
                        </w:rPr>
                        <w:t>According to assessment data, only 18% of our multilingual learners are proficient in math compared to 58% of their non-multilingual learner peers and according to staff surveys, 14 out of 15 educators feel like they need additional training to reach the multilingual learners in their classrooms.</w:t>
                      </w:r>
                    </w:p>
                    <w:p w14:paraId="2A48E6B7" w14:textId="77777777" w:rsidR="00A154FE" w:rsidRDefault="00A154FE"/>
                  </w:txbxContent>
                </v:textbox>
                <w10:anchorlock/>
              </v:shape>
            </w:pict>
          </mc:Fallback>
        </mc:AlternateContent>
      </w:r>
    </w:p>
    <w:p w14:paraId="353387BD" w14:textId="5A65E2E6" w:rsidR="008B06E8" w:rsidRPr="00A154FE" w:rsidRDefault="008B06E8" w:rsidP="008B06E8">
      <w:pPr>
        <w:pStyle w:val="NoSpacing"/>
        <w:rPr>
          <w:rFonts w:ascii="Arial" w:hAnsi="Arial" w:cs="Arial"/>
        </w:rPr>
      </w:pPr>
    </w:p>
    <w:p w14:paraId="4C92CDD5" w14:textId="77777777" w:rsidR="00D513D5" w:rsidRDefault="00D513D5">
      <w:pPr>
        <w:spacing w:before="0" w:after="200" w:line="276" w:lineRule="auto"/>
        <w:rPr>
          <w:rFonts w:ascii="Franklin Gothic Demi" w:hAnsi="Franklin Gothic Demi"/>
          <w:bCs w:val="0"/>
          <w:sz w:val="28"/>
        </w:rPr>
      </w:pPr>
      <w:r>
        <w:br w:type="page"/>
      </w:r>
    </w:p>
    <w:p w14:paraId="0E9D0EA4" w14:textId="5782B627" w:rsidR="008B06E8" w:rsidRPr="00EB745C" w:rsidRDefault="008B06E8" w:rsidP="00306A3C">
      <w:pPr>
        <w:pStyle w:val="Heading2"/>
      </w:pPr>
      <w:r>
        <w:lastRenderedPageBreak/>
        <w:t>S</w:t>
      </w:r>
      <w:r w:rsidRPr="321E1FDA">
        <w:t>taff Recruitment, Retention and Evaluation Needs</w:t>
      </w:r>
    </w:p>
    <w:p w14:paraId="3A476885" w14:textId="1242685E" w:rsidR="008B06E8" w:rsidRPr="00EB745C" w:rsidRDefault="008B06E8" w:rsidP="008B06E8">
      <w:pPr>
        <w:rPr>
          <w:rFonts w:cs="Times New Roman"/>
          <w:color w:val="000000" w:themeColor="text1"/>
        </w:rPr>
      </w:pPr>
      <w:r w:rsidRPr="6A04E15E">
        <w:rPr>
          <w:rFonts w:cs="Times New Roman"/>
          <w:color w:val="000000" w:themeColor="text1"/>
        </w:rPr>
        <w:t>Key Questions: Based on our data, what needs exist concerning the recruitment and retention of high-quality staff? Is the LEA’s mentoring program adequately supporting new staff? Is the educator supervision and evaluation model timely, relevant, reflective, and comprehensive enough to support staff growth?</w:t>
      </w:r>
    </w:p>
    <w:p w14:paraId="60817FF8" w14:textId="18AAA40F" w:rsidR="008B06E8" w:rsidRPr="00EB745C" w:rsidRDefault="00B938E0" w:rsidP="008B06E8">
      <w:pPr>
        <w:rPr>
          <w:rFonts w:cs="Times New Roman"/>
          <w:b/>
          <w:color w:val="000000" w:themeColor="text1"/>
        </w:rPr>
      </w:pPr>
      <w:r>
        <w:rPr>
          <w:rFonts w:cs="Times New Roman"/>
          <w:noProof/>
          <w:color w:val="000000" w:themeColor="text1"/>
        </w:rPr>
        <mc:AlternateContent>
          <mc:Choice Requires="wps">
            <w:drawing>
              <wp:inline distT="0" distB="0" distL="0" distR="0" wp14:anchorId="56EB0464" wp14:editId="2B127678">
                <wp:extent cx="9359900" cy="3261360"/>
                <wp:effectExtent l="0" t="0" r="12700" b="15240"/>
                <wp:docPr id="433633245"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359900" cy="3261360"/>
                        </a:xfrm>
                        <a:prstGeom prst="rect">
                          <a:avLst/>
                        </a:prstGeom>
                        <a:solidFill>
                          <a:schemeClr val="lt1"/>
                        </a:solidFill>
                        <a:ln w="6350">
                          <a:solidFill>
                            <a:prstClr val="black"/>
                          </a:solidFill>
                        </a:ln>
                      </wps:spPr>
                      <wps:txbx>
                        <w:txbxContent>
                          <w:p w14:paraId="65746075" w14:textId="77777777" w:rsidR="002B40B6" w:rsidRPr="00870A43" w:rsidRDefault="002B40B6" w:rsidP="002B40B6">
                            <w:pPr>
                              <w:spacing w:before="2"/>
                              <w:rPr>
                                <w:rFonts w:cs="Arial"/>
                                <w:b/>
                                <w:bCs w:val="0"/>
                                <w:highlight w:val="lightGray"/>
                              </w:rPr>
                            </w:pPr>
                            <w:r w:rsidRPr="00870A43">
                              <w:rPr>
                                <w:rFonts w:cs="Arial"/>
                                <w:b/>
                                <w:highlight w:val="lightGray"/>
                              </w:rPr>
                              <w:t>Examples (delete before completing):</w:t>
                            </w:r>
                          </w:p>
                          <w:p w14:paraId="3CA54305" w14:textId="77777777" w:rsidR="002B40B6" w:rsidRPr="00870A43" w:rsidRDefault="002B40B6" w:rsidP="002B40B6">
                            <w:pPr>
                              <w:pStyle w:val="ListParagraph"/>
                              <w:widowControl w:val="0"/>
                              <w:numPr>
                                <w:ilvl w:val="0"/>
                                <w:numId w:val="49"/>
                              </w:numPr>
                              <w:autoSpaceDE w:val="0"/>
                              <w:autoSpaceDN w:val="0"/>
                              <w:spacing w:before="2" w:after="0" w:line="240" w:lineRule="auto"/>
                              <w:rPr>
                                <w:rFonts w:ascii="Arial" w:hAnsi="Arial" w:cs="Arial"/>
                                <w:highlight w:val="lightGray"/>
                              </w:rPr>
                            </w:pPr>
                            <w:r w:rsidRPr="00870A43">
                              <w:rPr>
                                <w:rFonts w:ascii="Arial" w:hAnsi="Arial" w:cs="Arial"/>
                                <w:highlight w:val="lightGray"/>
                              </w:rPr>
                              <w:t xml:space="preserve">According to the annual educator survey, 75% of teachers considered leaving their positions in the 2023-24 school year indicating a need to prioritize staff well-being and support. </w:t>
                            </w:r>
                          </w:p>
                          <w:p w14:paraId="2B08DA7A" w14:textId="77777777" w:rsidR="002B40B6" w:rsidRPr="00870A43" w:rsidRDefault="002B40B6" w:rsidP="002B40B6">
                            <w:pPr>
                              <w:pStyle w:val="ListParagraph"/>
                              <w:widowControl w:val="0"/>
                              <w:numPr>
                                <w:ilvl w:val="0"/>
                                <w:numId w:val="49"/>
                              </w:numPr>
                              <w:autoSpaceDE w:val="0"/>
                              <w:autoSpaceDN w:val="0"/>
                              <w:spacing w:before="2" w:after="0" w:line="240" w:lineRule="auto"/>
                              <w:rPr>
                                <w:rFonts w:ascii="Arial" w:hAnsi="Arial" w:cs="Arial"/>
                                <w:highlight w:val="lightGray"/>
                              </w:rPr>
                            </w:pPr>
                            <w:r w:rsidRPr="00870A43">
                              <w:rPr>
                                <w:rFonts w:ascii="Arial" w:hAnsi="Arial" w:cs="Arial"/>
                                <w:highlight w:val="lightGray"/>
                              </w:rPr>
                              <w:t>Staff retention data show that 20 educators left their positions mid-school year, before the end of their contract in 2023-24 indicating that staff retention is a concern.</w:t>
                            </w:r>
                          </w:p>
                          <w:p w14:paraId="0DB254FD" w14:textId="77777777" w:rsidR="002B40B6" w:rsidRPr="00870A43" w:rsidRDefault="002B40B6" w:rsidP="002B40B6">
                            <w:pPr>
                              <w:pStyle w:val="ListParagraph"/>
                              <w:widowControl w:val="0"/>
                              <w:numPr>
                                <w:ilvl w:val="0"/>
                                <w:numId w:val="49"/>
                              </w:numPr>
                              <w:autoSpaceDE w:val="0"/>
                              <w:autoSpaceDN w:val="0"/>
                              <w:spacing w:before="2" w:after="0" w:line="240" w:lineRule="auto"/>
                              <w:rPr>
                                <w:rFonts w:ascii="Arial" w:hAnsi="Arial" w:cs="Arial"/>
                                <w:highlight w:val="lightGray"/>
                              </w:rPr>
                            </w:pPr>
                            <w:r w:rsidRPr="00870A43">
                              <w:rPr>
                                <w:rFonts w:ascii="Arial" w:hAnsi="Arial" w:cs="Arial"/>
                                <w:highlight w:val="lightGray"/>
                              </w:rPr>
                              <w:t xml:space="preserve">Staff hiring data shows the LEA hired 50 new teachers last year, 56% of which required a provisional or emergency license indicating that recruitment of qualified staff is a challenge. </w:t>
                            </w:r>
                          </w:p>
                          <w:p w14:paraId="0D731926" w14:textId="77777777" w:rsidR="002B40B6" w:rsidRPr="00870A43" w:rsidRDefault="002B40B6" w:rsidP="002B40B6">
                            <w:pPr>
                              <w:pStyle w:val="ListParagraph"/>
                              <w:widowControl w:val="0"/>
                              <w:numPr>
                                <w:ilvl w:val="0"/>
                                <w:numId w:val="49"/>
                              </w:numPr>
                              <w:autoSpaceDE w:val="0"/>
                              <w:autoSpaceDN w:val="0"/>
                              <w:spacing w:before="2" w:after="0" w:line="240" w:lineRule="auto"/>
                              <w:rPr>
                                <w:rFonts w:ascii="Arial" w:hAnsi="Arial" w:cs="Arial"/>
                                <w:highlight w:val="lightGray"/>
                              </w:rPr>
                            </w:pPr>
                            <w:r w:rsidRPr="00870A43">
                              <w:rPr>
                                <w:rFonts w:ascii="Arial" w:hAnsi="Arial" w:cs="Arial"/>
                                <w:highlight w:val="lightGray"/>
                              </w:rPr>
                              <w:t>According to the LEA’s SchoolSpring.com account, our 5 vacancies each received fewer than 3 applications each in the first 30 days of posting, and 4 of the 5 vacancies did not have any applicants that met qualifications.</w:t>
                            </w:r>
                          </w:p>
                          <w:p w14:paraId="139872DE" w14:textId="77777777" w:rsidR="002B40B6" w:rsidRPr="00870A43" w:rsidRDefault="002B40B6" w:rsidP="002B40B6">
                            <w:pPr>
                              <w:pStyle w:val="ListParagraph"/>
                              <w:widowControl w:val="0"/>
                              <w:numPr>
                                <w:ilvl w:val="0"/>
                                <w:numId w:val="49"/>
                              </w:numPr>
                              <w:autoSpaceDE w:val="0"/>
                              <w:autoSpaceDN w:val="0"/>
                              <w:spacing w:before="2" w:after="0" w:line="240" w:lineRule="auto"/>
                              <w:rPr>
                                <w:rFonts w:ascii="Arial" w:hAnsi="Arial" w:cs="Arial"/>
                                <w:highlight w:val="lightGray"/>
                              </w:rPr>
                            </w:pPr>
                            <w:r w:rsidRPr="00870A43">
                              <w:rPr>
                                <w:rFonts w:ascii="Arial" w:hAnsi="Arial" w:cs="Arial"/>
                                <w:highlight w:val="lightGray"/>
                              </w:rPr>
                              <w:t>Anytown Elementary’s principal position is vacant for the 4</w:t>
                            </w:r>
                            <w:r w:rsidRPr="00870A43">
                              <w:rPr>
                                <w:rFonts w:ascii="Arial" w:hAnsi="Arial" w:cs="Arial"/>
                                <w:highlight w:val="lightGray"/>
                                <w:vertAlign w:val="superscript"/>
                              </w:rPr>
                              <w:t>th</w:t>
                            </w:r>
                            <w:r w:rsidRPr="00870A43">
                              <w:rPr>
                                <w:rFonts w:ascii="Arial" w:hAnsi="Arial" w:cs="Arial"/>
                                <w:highlight w:val="lightGray"/>
                              </w:rPr>
                              <w:t xml:space="preserve"> time in 2 years.</w:t>
                            </w:r>
                          </w:p>
                          <w:p w14:paraId="116A09E6" w14:textId="77777777" w:rsidR="002B40B6" w:rsidRDefault="002B4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6EB0464" id="Text Box 12" o:spid="_x0000_s1036" type="#_x0000_t202" alt="&quot;&quot;" style="width:737pt;height:25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" fillcolor="white [3201]" strokeweight=".5pt">
                <v:textbox>
                  <w:txbxContent>
                    <w:p w14:paraId="65746075" w14:textId="77777777" w:rsidR="002B40B6" w:rsidRPr="00870A43" w:rsidRDefault="002B40B6" w:rsidP="002B40B6">
                      <w:pPr>
                        <w:spacing w:before="2"/>
                        <w:rPr>
                          <w:rFonts w:cs="Arial"/>
                          <w:b/>
                          <w:bCs w:val="0"/>
                          <w:highlight w:val="lightGray"/>
                        </w:rPr>
                      </w:pPr>
                      <w:r w:rsidRPr="00870A43">
                        <w:rPr>
                          <w:rFonts w:cs="Arial"/>
                          <w:b/>
                          <w:highlight w:val="lightGray"/>
                        </w:rPr>
                        <w:t>Examples (delete before completing):</w:t>
                      </w:r>
                    </w:p>
                    <w:p w14:paraId="3CA54305" w14:textId="77777777" w:rsidR="002B40B6" w:rsidRPr="00870A43" w:rsidRDefault="002B40B6" w:rsidP="002B40B6">
                      <w:pPr>
                        <w:pStyle w:val="ListParagraph"/>
                        <w:widowControl w:val="0"/>
                        <w:numPr>
                          <w:ilvl w:val="0"/>
                          <w:numId w:val="49"/>
                        </w:numPr>
                        <w:autoSpaceDE w:val="0"/>
                        <w:autoSpaceDN w:val="0"/>
                        <w:spacing w:before="2" w:after="0" w:line="240" w:lineRule="auto"/>
                        <w:rPr>
                          <w:rFonts w:ascii="Arial" w:hAnsi="Arial" w:cs="Arial"/>
                          <w:highlight w:val="lightGray"/>
                        </w:rPr>
                      </w:pPr>
                      <w:r w:rsidRPr="00870A43">
                        <w:rPr>
                          <w:rFonts w:ascii="Arial" w:hAnsi="Arial" w:cs="Arial"/>
                          <w:highlight w:val="lightGray"/>
                        </w:rPr>
                        <w:t xml:space="preserve">According to the annual educator survey, 75% of teachers considered leaving their positions in the 2023-24 school year indicating a need to prioritize staff well-being and support. </w:t>
                      </w:r>
                    </w:p>
                    <w:p w14:paraId="2B08DA7A" w14:textId="77777777" w:rsidR="002B40B6" w:rsidRPr="00870A43" w:rsidRDefault="002B40B6" w:rsidP="002B40B6">
                      <w:pPr>
                        <w:pStyle w:val="ListParagraph"/>
                        <w:widowControl w:val="0"/>
                        <w:numPr>
                          <w:ilvl w:val="0"/>
                          <w:numId w:val="49"/>
                        </w:numPr>
                        <w:autoSpaceDE w:val="0"/>
                        <w:autoSpaceDN w:val="0"/>
                        <w:spacing w:before="2" w:after="0" w:line="240" w:lineRule="auto"/>
                        <w:rPr>
                          <w:rFonts w:ascii="Arial" w:hAnsi="Arial" w:cs="Arial"/>
                          <w:highlight w:val="lightGray"/>
                        </w:rPr>
                      </w:pPr>
                      <w:r w:rsidRPr="00870A43">
                        <w:rPr>
                          <w:rFonts w:ascii="Arial" w:hAnsi="Arial" w:cs="Arial"/>
                          <w:highlight w:val="lightGray"/>
                        </w:rPr>
                        <w:t>Staff retention data show that 20 educators left their positions mid-school year, before the end of their contract in 2023-24 indicating that staff retention is a concern.</w:t>
                      </w:r>
                    </w:p>
                    <w:p w14:paraId="0DB254FD" w14:textId="77777777" w:rsidR="002B40B6" w:rsidRPr="00870A43" w:rsidRDefault="002B40B6" w:rsidP="002B40B6">
                      <w:pPr>
                        <w:pStyle w:val="ListParagraph"/>
                        <w:widowControl w:val="0"/>
                        <w:numPr>
                          <w:ilvl w:val="0"/>
                          <w:numId w:val="49"/>
                        </w:numPr>
                        <w:autoSpaceDE w:val="0"/>
                        <w:autoSpaceDN w:val="0"/>
                        <w:spacing w:before="2" w:after="0" w:line="240" w:lineRule="auto"/>
                        <w:rPr>
                          <w:rFonts w:ascii="Arial" w:hAnsi="Arial" w:cs="Arial"/>
                          <w:highlight w:val="lightGray"/>
                        </w:rPr>
                      </w:pPr>
                      <w:r w:rsidRPr="00870A43">
                        <w:rPr>
                          <w:rFonts w:ascii="Arial" w:hAnsi="Arial" w:cs="Arial"/>
                          <w:highlight w:val="lightGray"/>
                        </w:rPr>
                        <w:t xml:space="preserve">Staff hiring data shows the LEA hired 50 new teachers last year, 56% of which required a provisional or emergency license indicating that recruitment of qualified staff is a challenge. </w:t>
                      </w:r>
                    </w:p>
                    <w:p w14:paraId="0D731926" w14:textId="77777777" w:rsidR="002B40B6" w:rsidRPr="00870A43" w:rsidRDefault="002B40B6" w:rsidP="002B40B6">
                      <w:pPr>
                        <w:pStyle w:val="ListParagraph"/>
                        <w:widowControl w:val="0"/>
                        <w:numPr>
                          <w:ilvl w:val="0"/>
                          <w:numId w:val="49"/>
                        </w:numPr>
                        <w:autoSpaceDE w:val="0"/>
                        <w:autoSpaceDN w:val="0"/>
                        <w:spacing w:before="2" w:after="0" w:line="240" w:lineRule="auto"/>
                        <w:rPr>
                          <w:rFonts w:ascii="Arial" w:hAnsi="Arial" w:cs="Arial"/>
                          <w:highlight w:val="lightGray"/>
                        </w:rPr>
                      </w:pPr>
                      <w:r w:rsidRPr="00870A43">
                        <w:rPr>
                          <w:rFonts w:ascii="Arial" w:hAnsi="Arial" w:cs="Arial"/>
                          <w:highlight w:val="lightGray"/>
                        </w:rPr>
                        <w:t>According to the LEA’s SchoolSpring.com account, our 5 vacancies each received fewer than 3 applications each in the first 30 days of posting, and 4 of the 5 vacancies did not have any applicants that met qualifications.</w:t>
                      </w:r>
                    </w:p>
                    <w:p w14:paraId="139872DE" w14:textId="77777777" w:rsidR="002B40B6" w:rsidRPr="00870A43" w:rsidRDefault="002B40B6" w:rsidP="002B40B6">
                      <w:pPr>
                        <w:pStyle w:val="ListParagraph"/>
                        <w:widowControl w:val="0"/>
                        <w:numPr>
                          <w:ilvl w:val="0"/>
                          <w:numId w:val="49"/>
                        </w:numPr>
                        <w:autoSpaceDE w:val="0"/>
                        <w:autoSpaceDN w:val="0"/>
                        <w:spacing w:before="2" w:after="0" w:line="240" w:lineRule="auto"/>
                        <w:rPr>
                          <w:rFonts w:ascii="Arial" w:hAnsi="Arial" w:cs="Arial"/>
                          <w:highlight w:val="lightGray"/>
                        </w:rPr>
                      </w:pPr>
                      <w:r w:rsidRPr="00870A43">
                        <w:rPr>
                          <w:rFonts w:ascii="Arial" w:hAnsi="Arial" w:cs="Arial"/>
                          <w:highlight w:val="lightGray"/>
                        </w:rPr>
                        <w:t>Anytown Elementary’s principal position is vacant for the 4</w:t>
                      </w:r>
                      <w:r w:rsidRPr="00870A43">
                        <w:rPr>
                          <w:rFonts w:ascii="Arial" w:hAnsi="Arial" w:cs="Arial"/>
                          <w:highlight w:val="lightGray"/>
                          <w:vertAlign w:val="superscript"/>
                        </w:rPr>
                        <w:t>th</w:t>
                      </w:r>
                      <w:r w:rsidRPr="00870A43">
                        <w:rPr>
                          <w:rFonts w:ascii="Arial" w:hAnsi="Arial" w:cs="Arial"/>
                          <w:highlight w:val="lightGray"/>
                        </w:rPr>
                        <w:t xml:space="preserve"> time in 2 years.</w:t>
                      </w:r>
                    </w:p>
                    <w:p w14:paraId="116A09E6" w14:textId="77777777" w:rsidR="002B40B6" w:rsidRDefault="002B40B6"/>
                  </w:txbxContent>
                </v:textbox>
                <w10:anchorlock/>
              </v:shape>
            </w:pict>
          </mc:Fallback>
        </mc:AlternateContent>
      </w:r>
    </w:p>
    <w:p w14:paraId="0121CDD3" w14:textId="77777777" w:rsidR="00D513D5" w:rsidRDefault="00D513D5">
      <w:pPr>
        <w:spacing w:before="0" w:after="200" w:line="276" w:lineRule="auto"/>
        <w:rPr>
          <w:rFonts w:ascii="Franklin Gothic Heavy" w:hAnsi="Franklin Gothic Heavy"/>
          <w:bCs w:val="0"/>
          <w:sz w:val="32"/>
        </w:rPr>
      </w:pPr>
      <w:r>
        <w:br w:type="page"/>
      </w:r>
    </w:p>
    <w:p w14:paraId="0A0A49EB" w14:textId="7E5795FC" w:rsidR="008B06E8" w:rsidRDefault="008B06E8" w:rsidP="003D1D11">
      <w:pPr>
        <w:pStyle w:val="Heading1"/>
        <w:rPr>
          <w:bCs/>
        </w:rPr>
      </w:pPr>
      <w:r w:rsidRPr="00EB745C">
        <w:lastRenderedPageBreak/>
        <w:t>Part 3:</w:t>
      </w:r>
      <w:r>
        <w:t xml:space="preserve"> Title I Part </w:t>
      </w:r>
      <w:proofErr w:type="gramStart"/>
      <w:r>
        <w:t>A</w:t>
      </w:r>
      <w:proofErr w:type="gramEnd"/>
      <w:r>
        <w:t xml:space="preserve"> Schoolwide Program (SWP) Planning</w:t>
      </w:r>
      <w:r w:rsidRPr="00EB745C">
        <w:t xml:space="preserve"> </w:t>
      </w:r>
    </w:p>
    <w:p w14:paraId="47C2849A" w14:textId="77777777" w:rsidR="008B06E8" w:rsidRPr="00306A3C" w:rsidRDefault="008B06E8" w:rsidP="008B06E8">
      <w:pPr>
        <w:textAlignment w:val="baseline"/>
        <w:rPr>
          <w:rFonts w:cs="Arial"/>
        </w:rPr>
      </w:pPr>
      <w:r w:rsidRPr="00306A3C">
        <w:rPr>
          <w:rFonts w:cs="Arial"/>
        </w:rPr>
        <w:t xml:space="preserve">Under ESSA, for each school that operates a Title I Schoolwide Program (SWP), a plan must be developed that assesses school needs and describes strategies that will be implemented, including how strategies will: </w:t>
      </w:r>
    </w:p>
    <w:p w14:paraId="0C65E5AF" w14:textId="77777777" w:rsidR="008B06E8" w:rsidRPr="00306A3C" w:rsidRDefault="008B06E8" w:rsidP="008B06E8">
      <w:pPr>
        <w:pStyle w:val="ListParagraph"/>
        <w:numPr>
          <w:ilvl w:val="0"/>
          <w:numId w:val="37"/>
        </w:numPr>
        <w:spacing w:before="0" w:after="0" w:line="240" w:lineRule="auto"/>
        <w:textAlignment w:val="baseline"/>
        <w:rPr>
          <w:rFonts w:ascii="Arial" w:eastAsia="Times New Roman" w:hAnsi="Arial" w:cs="Arial"/>
          <w:b/>
          <w:bCs w:val="0"/>
        </w:rPr>
      </w:pPr>
      <w:r w:rsidRPr="00306A3C">
        <w:rPr>
          <w:rFonts w:ascii="Arial" w:hAnsi="Arial" w:cs="Arial"/>
        </w:rPr>
        <w:t xml:space="preserve">provide opportunities for all children, including each accountability subgroup, to meet state </w:t>
      </w:r>
      <w:proofErr w:type="gramStart"/>
      <w:r w:rsidRPr="00306A3C">
        <w:rPr>
          <w:rFonts w:ascii="Arial" w:hAnsi="Arial" w:cs="Arial"/>
        </w:rPr>
        <w:t>standards;</w:t>
      </w:r>
      <w:proofErr w:type="gramEnd"/>
    </w:p>
    <w:p w14:paraId="3C2926F8" w14:textId="77777777" w:rsidR="008B06E8" w:rsidRPr="00306A3C" w:rsidRDefault="008B06E8" w:rsidP="008B06E8">
      <w:pPr>
        <w:pStyle w:val="ListParagraph"/>
        <w:numPr>
          <w:ilvl w:val="0"/>
          <w:numId w:val="37"/>
        </w:numPr>
        <w:spacing w:before="0" w:after="0" w:line="240" w:lineRule="auto"/>
        <w:textAlignment w:val="baseline"/>
        <w:rPr>
          <w:rFonts w:ascii="Arial" w:eastAsia="Times New Roman" w:hAnsi="Arial" w:cs="Arial"/>
          <w:b/>
          <w:bCs w:val="0"/>
        </w:rPr>
      </w:pPr>
      <w:r w:rsidRPr="00306A3C">
        <w:rPr>
          <w:rFonts w:ascii="Arial" w:hAnsi="Arial" w:cs="Arial"/>
        </w:rPr>
        <w:t xml:space="preserve">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w:t>
      </w:r>
    </w:p>
    <w:p w14:paraId="5CBAF711" w14:textId="03B03A67" w:rsidR="008B06E8" w:rsidRPr="00DA2609" w:rsidRDefault="008B06E8" w:rsidP="008B06E8">
      <w:pPr>
        <w:pStyle w:val="ListParagraph"/>
        <w:numPr>
          <w:ilvl w:val="0"/>
          <w:numId w:val="37"/>
        </w:numPr>
        <w:spacing w:before="0" w:after="0" w:line="240" w:lineRule="auto"/>
        <w:textAlignment w:val="baseline"/>
        <w:rPr>
          <w:rFonts w:ascii="Arial" w:eastAsia="Times New Roman" w:hAnsi="Arial" w:cs="Arial"/>
          <w:b/>
          <w:bCs w:val="0"/>
        </w:rPr>
      </w:pPr>
      <w:r w:rsidRPr="00306A3C">
        <w:rPr>
          <w:rFonts w:ascii="Arial" w:hAnsi="Arial" w:cs="Arial"/>
        </w:rPr>
        <w:t>address the needs of all children in the school, but particularly the needs of those at risk of not meeting Vermont’s challenging academic standards (ESEA Section 1114(b)(7)(A)).</w:t>
      </w:r>
    </w:p>
    <w:p w14:paraId="0BA541FD" w14:textId="77777777" w:rsidR="008B06E8" w:rsidRPr="00DA2609" w:rsidRDefault="008B06E8" w:rsidP="008B06E8">
      <w:pPr>
        <w:textAlignment w:val="baseline"/>
        <w:rPr>
          <w:rFonts w:cs="Arial"/>
        </w:rPr>
      </w:pPr>
      <w:r w:rsidRPr="00DA2609">
        <w:rPr>
          <w:rFonts w:cs="Arial"/>
          <w:b/>
        </w:rPr>
        <w:t>Instructions</w:t>
      </w:r>
      <w:r w:rsidRPr="00DA2609">
        <w:rPr>
          <w:rFonts w:cs="Arial"/>
        </w:rPr>
        <w:t xml:space="preserve">: For each school that will operate a Schoolwide Program, please describe its assessed needs in supporting all students to meet state academic standards, particularly those students most at-risk. </w:t>
      </w:r>
    </w:p>
    <w:p w14:paraId="5DE12F38" w14:textId="77777777" w:rsidR="008B06E8" w:rsidRPr="00DA2609" w:rsidRDefault="008B06E8" w:rsidP="008B06E8">
      <w:pPr>
        <w:pStyle w:val="ListParagraph"/>
        <w:numPr>
          <w:ilvl w:val="0"/>
          <w:numId w:val="42"/>
        </w:numPr>
        <w:spacing w:before="0" w:after="0" w:line="240" w:lineRule="auto"/>
        <w:textAlignment w:val="baseline"/>
        <w:rPr>
          <w:rFonts w:ascii="Arial" w:eastAsia="Times New Roman" w:hAnsi="Arial" w:cs="Arial"/>
        </w:rPr>
      </w:pPr>
      <w:r w:rsidRPr="00DA2609">
        <w:rPr>
          <w:rFonts w:ascii="Arial" w:eastAsia="Times New Roman" w:hAnsi="Arial" w:cs="Arial"/>
        </w:rPr>
        <w:t xml:space="preserve">These needs may be largely duplicative of needs identified in the LEA’s “Needs of Student Most Academically At-Risk” narrative, above, but should include additional school-specific findings. </w:t>
      </w:r>
    </w:p>
    <w:p w14:paraId="22DD6CE9" w14:textId="77777777" w:rsidR="008B06E8" w:rsidRPr="00DA2609" w:rsidRDefault="008B06E8" w:rsidP="008B06E8">
      <w:pPr>
        <w:pStyle w:val="ListParagraph"/>
        <w:numPr>
          <w:ilvl w:val="0"/>
          <w:numId w:val="42"/>
        </w:numPr>
        <w:spacing w:before="0" w:after="0" w:line="240" w:lineRule="auto"/>
        <w:textAlignment w:val="baseline"/>
        <w:rPr>
          <w:rFonts w:ascii="Arial" w:eastAsia="Times New Roman" w:hAnsi="Arial" w:cs="Arial"/>
        </w:rPr>
      </w:pPr>
      <w:r w:rsidRPr="00DA2609">
        <w:rPr>
          <w:rFonts w:ascii="Arial" w:eastAsia="Times New Roman" w:hAnsi="Arial" w:cs="Arial"/>
        </w:rPr>
        <w:t xml:space="preserve"> As above, relevant findings may have already been uncovered through other tools or in the development of other plans. LEAs are encouraged to include these results below.</w:t>
      </w:r>
    </w:p>
    <w:p w14:paraId="23A7D9E6" w14:textId="77777777" w:rsidR="008B06E8" w:rsidRDefault="008B06E8" w:rsidP="008B06E8">
      <w:pPr>
        <w:textAlignment w:val="baseline"/>
        <w:rPr>
          <w:rFonts w:cs="Segoe UI"/>
          <w:b/>
          <w:bCs w:val="0"/>
        </w:rPr>
      </w:pPr>
    </w:p>
    <w:tbl>
      <w:tblPr>
        <w:tblStyle w:val="TableGrid"/>
        <w:tblW w:w="13045" w:type="dxa"/>
        <w:tblLook w:val="04A0" w:firstRow="1" w:lastRow="0" w:firstColumn="1" w:lastColumn="0" w:noHBand="0" w:noVBand="1"/>
      </w:tblPr>
      <w:tblGrid>
        <w:gridCol w:w="2065"/>
        <w:gridCol w:w="10980"/>
      </w:tblGrid>
      <w:tr w:rsidR="008B06E8" w14:paraId="5C84C5BF" w14:textId="77777777" w:rsidTr="00B54A83">
        <w:trPr>
          <w:tblHeader/>
        </w:trPr>
        <w:tc>
          <w:tcPr>
            <w:tcW w:w="2065" w:type="dxa"/>
          </w:tcPr>
          <w:p w14:paraId="795F0952" w14:textId="77777777" w:rsidR="008B06E8" w:rsidRDefault="008B06E8" w:rsidP="007E2BAD">
            <w:pPr>
              <w:textAlignment w:val="baseline"/>
              <w:rPr>
                <w:rFonts w:cs="Segoe UI"/>
                <w:b/>
                <w:bCs w:val="0"/>
              </w:rPr>
            </w:pPr>
            <w:r>
              <w:rPr>
                <w:rFonts w:cs="Segoe UI"/>
                <w:b/>
              </w:rPr>
              <w:t>SWP School</w:t>
            </w:r>
          </w:p>
        </w:tc>
        <w:tc>
          <w:tcPr>
            <w:tcW w:w="10980" w:type="dxa"/>
          </w:tcPr>
          <w:p w14:paraId="4DF5748B" w14:textId="77777777" w:rsidR="008B06E8" w:rsidRDefault="008B06E8" w:rsidP="007E2BAD">
            <w:pPr>
              <w:textAlignment w:val="baseline"/>
              <w:rPr>
                <w:rFonts w:cs="Segoe UI"/>
                <w:b/>
                <w:bCs w:val="0"/>
              </w:rPr>
            </w:pPr>
            <w:r w:rsidRPr="321E1FDA">
              <w:rPr>
                <w:rFonts w:cs="Segoe UI"/>
                <w:b/>
              </w:rPr>
              <w:t>Needs</w:t>
            </w:r>
            <w:r>
              <w:rPr>
                <w:rFonts w:cs="Segoe UI"/>
                <w:b/>
              </w:rPr>
              <w:t xml:space="preserve"> of Students Most Academically At-Risk</w:t>
            </w:r>
          </w:p>
        </w:tc>
      </w:tr>
      <w:tr w:rsidR="008B06E8" w14:paraId="459A2ACA" w14:textId="77777777" w:rsidTr="0090447F">
        <w:tc>
          <w:tcPr>
            <w:tcW w:w="2065" w:type="dxa"/>
          </w:tcPr>
          <w:p w14:paraId="6CA314A3" w14:textId="77777777" w:rsidR="008B06E8" w:rsidRDefault="008B06E8" w:rsidP="007E2BAD">
            <w:pPr>
              <w:textAlignment w:val="baseline"/>
              <w:rPr>
                <w:rFonts w:cs="Segoe UI"/>
                <w:b/>
                <w:bCs w:val="0"/>
              </w:rPr>
            </w:pPr>
          </w:p>
        </w:tc>
        <w:tc>
          <w:tcPr>
            <w:tcW w:w="10980" w:type="dxa"/>
          </w:tcPr>
          <w:p w14:paraId="475BB2C4" w14:textId="77777777" w:rsidR="008B06E8" w:rsidRDefault="008B06E8" w:rsidP="007E2BAD">
            <w:pPr>
              <w:textAlignment w:val="baseline"/>
              <w:rPr>
                <w:rFonts w:cs="Segoe UI"/>
                <w:b/>
                <w:bCs w:val="0"/>
              </w:rPr>
            </w:pPr>
          </w:p>
          <w:p w14:paraId="23E5E54B" w14:textId="77777777" w:rsidR="008B06E8" w:rsidRDefault="008B06E8" w:rsidP="007E2BAD">
            <w:pPr>
              <w:textAlignment w:val="baseline"/>
              <w:rPr>
                <w:rFonts w:cs="Segoe UI"/>
                <w:b/>
                <w:bCs w:val="0"/>
              </w:rPr>
            </w:pPr>
          </w:p>
        </w:tc>
      </w:tr>
      <w:tr w:rsidR="008B06E8" w14:paraId="04611163" w14:textId="77777777" w:rsidTr="0090447F">
        <w:tc>
          <w:tcPr>
            <w:tcW w:w="2065" w:type="dxa"/>
          </w:tcPr>
          <w:p w14:paraId="4668583B" w14:textId="77777777" w:rsidR="008B06E8" w:rsidRDefault="008B06E8" w:rsidP="007E2BAD">
            <w:pPr>
              <w:textAlignment w:val="baseline"/>
              <w:rPr>
                <w:rFonts w:cs="Segoe UI"/>
                <w:b/>
                <w:bCs w:val="0"/>
              </w:rPr>
            </w:pPr>
          </w:p>
        </w:tc>
        <w:tc>
          <w:tcPr>
            <w:tcW w:w="10980" w:type="dxa"/>
          </w:tcPr>
          <w:p w14:paraId="2C0DA8E6" w14:textId="77777777" w:rsidR="008B06E8" w:rsidRDefault="008B06E8" w:rsidP="007E2BAD">
            <w:pPr>
              <w:textAlignment w:val="baseline"/>
              <w:rPr>
                <w:rFonts w:cs="Segoe UI"/>
                <w:b/>
                <w:bCs w:val="0"/>
              </w:rPr>
            </w:pPr>
          </w:p>
          <w:p w14:paraId="231554C0" w14:textId="77777777" w:rsidR="008B06E8" w:rsidRDefault="008B06E8" w:rsidP="007E2BAD">
            <w:pPr>
              <w:textAlignment w:val="baseline"/>
              <w:rPr>
                <w:rFonts w:cs="Segoe UI"/>
                <w:b/>
                <w:bCs w:val="0"/>
              </w:rPr>
            </w:pPr>
          </w:p>
        </w:tc>
      </w:tr>
      <w:tr w:rsidR="008B06E8" w14:paraId="64A7AF4F" w14:textId="77777777" w:rsidTr="0090447F">
        <w:tc>
          <w:tcPr>
            <w:tcW w:w="2065" w:type="dxa"/>
          </w:tcPr>
          <w:p w14:paraId="1AE4A8F5" w14:textId="77777777" w:rsidR="008B06E8" w:rsidRDefault="008B06E8" w:rsidP="007E2BAD">
            <w:pPr>
              <w:textAlignment w:val="baseline"/>
              <w:rPr>
                <w:rFonts w:cs="Segoe UI"/>
                <w:b/>
                <w:bCs w:val="0"/>
              </w:rPr>
            </w:pPr>
          </w:p>
        </w:tc>
        <w:tc>
          <w:tcPr>
            <w:tcW w:w="10980" w:type="dxa"/>
          </w:tcPr>
          <w:p w14:paraId="51327600" w14:textId="77777777" w:rsidR="008B06E8" w:rsidRDefault="008B06E8" w:rsidP="007E2BAD">
            <w:pPr>
              <w:textAlignment w:val="baseline"/>
              <w:rPr>
                <w:rFonts w:cs="Segoe UI"/>
                <w:b/>
                <w:bCs w:val="0"/>
              </w:rPr>
            </w:pPr>
          </w:p>
          <w:p w14:paraId="17E5C448" w14:textId="77777777" w:rsidR="008B06E8" w:rsidRDefault="008B06E8" w:rsidP="007E2BAD">
            <w:pPr>
              <w:textAlignment w:val="baseline"/>
              <w:rPr>
                <w:rFonts w:cs="Segoe UI"/>
                <w:b/>
                <w:bCs w:val="0"/>
              </w:rPr>
            </w:pPr>
          </w:p>
        </w:tc>
      </w:tr>
      <w:tr w:rsidR="008B06E8" w14:paraId="2D7A6D85" w14:textId="77777777" w:rsidTr="0090447F">
        <w:tc>
          <w:tcPr>
            <w:tcW w:w="2065" w:type="dxa"/>
          </w:tcPr>
          <w:p w14:paraId="0FFD4989" w14:textId="77777777" w:rsidR="008B06E8" w:rsidRDefault="008B06E8" w:rsidP="007E2BAD">
            <w:pPr>
              <w:textAlignment w:val="baseline"/>
              <w:rPr>
                <w:rFonts w:cs="Segoe UI"/>
                <w:b/>
                <w:bCs w:val="0"/>
              </w:rPr>
            </w:pPr>
          </w:p>
        </w:tc>
        <w:tc>
          <w:tcPr>
            <w:tcW w:w="10980" w:type="dxa"/>
          </w:tcPr>
          <w:p w14:paraId="02FACC76" w14:textId="77777777" w:rsidR="008B06E8" w:rsidRDefault="008B06E8" w:rsidP="007E2BAD">
            <w:pPr>
              <w:textAlignment w:val="baseline"/>
              <w:rPr>
                <w:rFonts w:cs="Segoe UI"/>
                <w:b/>
                <w:bCs w:val="0"/>
              </w:rPr>
            </w:pPr>
          </w:p>
          <w:p w14:paraId="6A828D7A" w14:textId="77777777" w:rsidR="008B06E8" w:rsidRDefault="008B06E8" w:rsidP="007E2BAD">
            <w:pPr>
              <w:textAlignment w:val="baseline"/>
              <w:rPr>
                <w:rFonts w:cs="Segoe UI"/>
                <w:b/>
                <w:bCs w:val="0"/>
              </w:rPr>
            </w:pPr>
          </w:p>
        </w:tc>
      </w:tr>
      <w:tr w:rsidR="008B06E8" w14:paraId="19F885D4" w14:textId="77777777" w:rsidTr="0090447F">
        <w:tc>
          <w:tcPr>
            <w:tcW w:w="2065" w:type="dxa"/>
          </w:tcPr>
          <w:p w14:paraId="4CC85CE2" w14:textId="77777777" w:rsidR="008B06E8" w:rsidRDefault="008B06E8" w:rsidP="007E2BAD">
            <w:pPr>
              <w:textAlignment w:val="baseline"/>
              <w:rPr>
                <w:rFonts w:cs="Segoe UI"/>
                <w:b/>
                <w:bCs w:val="0"/>
              </w:rPr>
            </w:pPr>
          </w:p>
          <w:p w14:paraId="3DA03493" w14:textId="77777777" w:rsidR="008B06E8" w:rsidRDefault="008B06E8" w:rsidP="007E2BAD">
            <w:pPr>
              <w:textAlignment w:val="baseline"/>
              <w:rPr>
                <w:rFonts w:cs="Segoe UI"/>
                <w:b/>
                <w:bCs w:val="0"/>
              </w:rPr>
            </w:pPr>
          </w:p>
        </w:tc>
        <w:tc>
          <w:tcPr>
            <w:tcW w:w="10980" w:type="dxa"/>
          </w:tcPr>
          <w:p w14:paraId="460DC983" w14:textId="77777777" w:rsidR="008B06E8" w:rsidRDefault="008B06E8" w:rsidP="007E2BAD">
            <w:pPr>
              <w:textAlignment w:val="baseline"/>
              <w:rPr>
                <w:rFonts w:cs="Segoe UI"/>
                <w:b/>
                <w:bCs w:val="0"/>
              </w:rPr>
            </w:pPr>
          </w:p>
        </w:tc>
      </w:tr>
      <w:tr w:rsidR="008B06E8" w14:paraId="41E0DCF1" w14:textId="77777777" w:rsidTr="0090447F">
        <w:tc>
          <w:tcPr>
            <w:tcW w:w="2065" w:type="dxa"/>
          </w:tcPr>
          <w:p w14:paraId="6E32C452" w14:textId="77777777" w:rsidR="008B06E8" w:rsidRDefault="008B06E8" w:rsidP="007E2BAD">
            <w:pPr>
              <w:textAlignment w:val="baseline"/>
              <w:rPr>
                <w:rFonts w:cs="Segoe UI"/>
                <w:b/>
                <w:bCs w:val="0"/>
              </w:rPr>
            </w:pPr>
          </w:p>
          <w:p w14:paraId="2CA2615F" w14:textId="77777777" w:rsidR="008B06E8" w:rsidRDefault="008B06E8" w:rsidP="007E2BAD">
            <w:pPr>
              <w:textAlignment w:val="baseline"/>
              <w:rPr>
                <w:rFonts w:cs="Segoe UI"/>
                <w:b/>
                <w:bCs w:val="0"/>
              </w:rPr>
            </w:pPr>
          </w:p>
        </w:tc>
        <w:tc>
          <w:tcPr>
            <w:tcW w:w="10980" w:type="dxa"/>
          </w:tcPr>
          <w:p w14:paraId="6C7E3C6C" w14:textId="77777777" w:rsidR="008B06E8" w:rsidRDefault="008B06E8" w:rsidP="007E2BAD">
            <w:pPr>
              <w:textAlignment w:val="baseline"/>
              <w:rPr>
                <w:rFonts w:cs="Segoe UI"/>
                <w:b/>
                <w:bCs w:val="0"/>
              </w:rPr>
            </w:pPr>
          </w:p>
        </w:tc>
      </w:tr>
    </w:tbl>
    <w:p w14:paraId="1FB94E50" w14:textId="77777777" w:rsidR="008B06E8" w:rsidRPr="00EB745C" w:rsidRDefault="008B06E8" w:rsidP="00DA2609">
      <w:pPr>
        <w:pStyle w:val="Heading1"/>
        <w:rPr>
          <w:bCs/>
        </w:rPr>
      </w:pPr>
      <w:r>
        <w:t>Part 4: Stakeholder Involvement</w:t>
      </w:r>
    </w:p>
    <w:p w14:paraId="22FE2244" w14:textId="77777777" w:rsidR="008B06E8" w:rsidRPr="00EB745C" w:rsidRDefault="008B06E8" w:rsidP="00DA2609">
      <w:pPr>
        <w:pStyle w:val="Heading2"/>
      </w:pPr>
      <w:r w:rsidRPr="00EB745C">
        <w:t>Stakeholders Involved</w:t>
      </w:r>
      <w:r>
        <w:t>: Title II Part A and Title IV Part A</w:t>
      </w:r>
    </w:p>
    <w:p w14:paraId="0A753DF5" w14:textId="77777777" w:rsidR="008B06E8" w:rsidRDefault="008B06E8" w:rsidP="008B06E8">
      <w:pPr>
        <w:spacing w:after="160" w:line="259" w:lineRule="auto"/>
        <w:rPr>
          <w:rFonts w:cs="Times New Roman"/>
          <w:bCs w:val="0"/>
          <w:color w:val="000000" w:themeColor="text1"/>
        </w:rPr>
      </w:pPr>
      <w:r w:rsidRPr="00EB745C">
        <w:rPr>
          <w:rFonts w:cs="Times New Roman"/>
          <w:color w:val="000000" w:themeColor="text1"/>
        </w:rPr>
        <w:t>During the design and development of its</w:t>
      </w:r>
      <w:r>
        <w:rPr>
          <w:rFonts w:cs="Times New Roman"/>
          <w:color w:val="000000" w:themeColor="text1"/>
        </w:rPr>
        <w:t xml:space="preserve"> Title II Part A and</w:t>
      </w:r>
      <w:r w:rsidRPr="00EB745C">
        <w:rPr>
          <w:rFonts w:cs="Times New Roman"/>
          <w:color w:val="000000" w:themeColor="text1"/>
        </w:rPr>
        <w:t xml:space="preserve"> </w:t>
      </w:r>
      <w:r>
        <w:rPr>
          <w:rFonts w:cs="Times New Roman"/>
          <w:color w:val="000000" w:themeColor="text1"/>
        </w:rPr>
        <w:t xml:space="preserve">Title IV Part A </w:t>
      </w:r>
      <w:r w:rsidRPr="00EB745C">
        <w:rPr>
          <w:rFonts w:cs="Times New Roman"/>
          <w:color w:val="000000" w:themeColor="text1"/>
        </w:rPr>
        <w:t>grant application</w:t>
      </w:r>
      <w:r>
        <w:rPr>
          <w:rFonts w:cs="Times New Roman"/>
          <w:color w:val="000000" w:themeColor="text1"/>
        </w:rPr>
        <w:t>s</w:t>
      </w:r>
      <w:r w:rsidRPr="00EB745C">
        <w:rPr>
          <w:rFonts w:cs="Times New Roman"/>
          <w:color w:val="000000" w:themeColor="text1"/>
        </w:rPr>
        <w:t>, the LEA must engage in consultation with stakeholders</w:t>
      </w:r>
      <w:r>
        <w:rPr>
          <w:rFonts w:cs="Times New Roman"/>
          <w:color w:val="000000" w:themeColor="text1"/>
        </w:rPr>
        <w:t xml:space="preserve"> </w:t>
      </w:r>
      <w:r w:rsidRPr="00EB745C">
        <w:rPr>
          <w:rFonts w:cs="Times New Roman"/>
          <w:color w:val="000000" w:themeColor="text1"/>
        </w:rPr>
        <w:t>includ</w:t>
      </w:r>
      <w:r>
        <w:rPr>
          <w:rFonts w:cs="Times New Roman"/>
          <w:color w:val="000000" w:themeColor="text1"/>
        </w:rPr>
        <w:t>ing</w:t>
      </w:r>
      <w:r w:rsidRPr="00EB745C">
        <w:rPr>
          <w:rFonts w:cs="Times New Roman"/>
          <w:color w:val="000000" w:themeColor="text1"/>
        </w:rPr>
        <w:t xml:space="preserve"> parents, teachers, school leaders, students, community organizations, government representatives, and others with relevant and demonstrated expertise</w:t>
      </w:r>
      <w:r>
        <w:rPr>
          <w:rFonts w:cs="Times New Roman"/>
          <w:color w:val="000000" w:themeColor="text1"/>
        </w:rPr>
        <w:t xml:space="preserve"> (</w:t>
      </w:r>
      <w:r w:rsidRPr="00C224B4">
        <w:rPr>
          <w:rFonts w:cs="Times New Roman"/>
          <w:color w:val="000000" w:themeColor="text1"/>
        </w:rPr>
        <w:t>(ESEA 2102(b)(3)(A); ESEA 4106(c)(1))</w:t>
      </w:r>
      <w:r w:rsidRPr="00EB745C">
        <w:rPr>
          <w:rFonts w:cs="Times New Roman"/>
          <w:color w:val="000000" w:themeColor="text1"/>
        </w:rPr>
        <w:t>.</w:t>
      </w:r>
      <w:r>
        <w:rPr>
          <w:rFonts w:cs="Times New Roman"/>
          <w:color w:val="000000" w:themeColor="text1"/>
        </w:rPr>
        <w:t xml:space="preserve"> </w:t>
      </w:r>
      <w:bookmarkStart w:id="3" w:name="_Hlk62472981"/>
      <w:bookmarkStart w:id="4" w:name="_Hlk62473176"/>
      <w:r w:rsidRPr="00155173">
        <w:rPr>
          <w:rFonts w:cs="Times New Roman"/>
          <w:b/>
          <w:color w:val="000000" w:themeColor="text1"/>
        </w:rPr>
        <w:t xml:space="preserve">The nature of this consultation is not prescribed in statute, and LEAs are </w:t>
      </w:r>
      <w:r>
        <w:rPr>
          <w:rFonts w:cs="Times New Roman"/>
          <w:b/>
          <w:color w:val="000000" w:themeColor="text1"/>
        </w:rPr>
        <w:t>encourag</w:t>
      </w:r>
      <w:r w:rsidRPr="00155173">
        <w:rPr>
          <w:rFonts w:cs="Times New Roman"/>
          <w:b/>
          <w:color w:val="000000" w:themeColor="text1"/>
        </w:rPr>
        <w:t xml:space="preserve">ed to </w:t>
      </w:r>
      <w:bookmarkEnd w:id="3"/>
      <w:r w:rsidRPr="00155173">
        <w:rPr>
          <w:rFonts w:cs="Times New Roman"/>
          <w:b/>
          <w:color w:val="000000" w:themeColor="text1"/>
        </w:rPr>
        <w:t xml:space="preserve">prioritize practicality in </w:t>
      </w:r>
      <w:r>
        <w:rPr>
          <w:rFonts w:cs="Times New Roman"/>
          <w:b/>
          <w:color w:val="000000" w:themeColor="text1"/>
        </w:rPr>
        <w:t xml:space="preserve">their </w:t>
      </w:r>
      <w:r w:rsidRPr="00155173">
        <w:rPr>
          <w:rFonts w:cs="Times New Roman"/>
          <w:b/>
          <w:color w:val="000000" w:themeColor="text1"/>
        </w:rPr>
        <w:t>approaches to gathering input</w:t>
      </w:r>
      <w:r>
        <w:rPr>
          <w:rFonts w:cs="Times New Roman"/>
          <w:color w:val="000000" w:themeColor="text1"/>
        </w:rPr>
        <w:t>.</w:t>
      </w:r>
      <w:bookmarkEnd w:id="4"/>
    </w:p>
    <w:bookmarkStart w:id="5" w:name="_Hlk58847855"/>
    <w:p w14:paraId="4ED69CC5" w14:textId="77777777" w:rsidR="008B06E8" w:rsidRPr="00EB745C" w:rsidRDefault="00000000" w:rsidP="008B06E8">
      <w:pPr>
        <w:tabs>
          <w:tab w:val="left" w:pos="840"/>
        </w:tabs>
        <w:spacing w:after="160" w:line="259" w:lineRule="auto"/>
        <w:rPr>
          <w:rFonts w:cs="Times New Roman"/>
          <w:bCs w:val="0"/>
          <w:color w:val="000000" w:themeColor="text1"/>
        </w:rPr>
      </w:pPr>
      <w:sdt>
        <w:sdtPr>
          <w:rPr>
            <w:rFonts w:cs="Times New Roman"/>
            <w:bCs w:val="0"/>
            <w:color w:val="000000" w:themeColor="text1"/>
            <w:shd w:val="clear" w:color="auto" w:fill="E6E6E6"/>
          </w:rPr>
          <w:id w:val="-1832441643"/>
          <w14:checkbox>
            <w14:checked w14:val="0"/>
            <w14:checkedState w14:val="2612" w14:font="MS Gothic"/>
            <w14:uncheckedState w14:val="2610" w14:font="MS Gothic"/>
          </w14:checkbox>
        </w:sdtPr>
        <w:sdtContent>
          <w:r w:rsidR="008B06E8">
            <w:rPr>
              <w:rFonts w:ascii="MS Gothic" w:eastAsia="MS Gothic" w:hAnsi="MS Gothic" w:cs="Times New Roman" w:hint="eastAsia"/>
              <w:color w:val="000000" w:themeColor="text1"/>
            </w:rPr>
            <w:t>☐</w:t>
          </w:r>
        </w:sdtContent>
      </w:sdt>
      <w:r w:rsidR="008B06E8">
        <w:rPr>
          <w:rFonts w:cs="Times New Roman"/>
          <w:color w:val="000000" w:themeColor="text1"/>
        </w:rPr>
        <w:t xml:space="preserve"> The LEA assures that meaningful consultation occurred with all stakeholders in the development of its Title II Part A and Title IV Part A grant application and will provide documentation of consultation upon SEA request.</w:t>
      </w:r>
    </w:p>
    <w:bookmarkEnd w:id="5"/>
    <w:p w14:paraId="279A9E04" w14:textId="77777777" w:rsidR="000F1467" w:rsidRDefault="000F1467">
      <w:pPr>
        <w:spacing w:before="0" w:after="200" w:line="276" w:lineRule="auto"/>
        <w:rPr>
          <w:rFonts w:ascii="Franklin Gothic Demi" w:hAnsi="Franklin Gothic Demi"/>
          <w:bCs w:val="0"/>
          <w:sz w:val="28"/>
        </w:rPr>
      </w:pPr>
      <w:r>
        <w:br w:type="page"/>
      </w:r>
    </w:p>
    <w:p w14:paraId="1A491752" w14:textId="2EFFD4FC" w:rsidR="008B06E8" w:rsidRDefault="008B06E8" w:rsidP="00DA2609">
      <w:pPr>
        <w:pStyle w:val="Heading2"/>
        <w:rPr>
          <w:bCs/>
        </w:rPr>
      </w:pPr>
      <w:r w:rsidRPr="321E1FDA">
        <w:lastRenderedPageBreak/>
        <w:t xml:space="preserve">Stakeholders Involved: Title I Part </w:t>
      </w:r>
      <w:proofErr w:type="gramStart"/>
      <w:r w:rsidRPr="321E1FDA">
        <w:t>A</w:t>
      </w:r>
      <w:proofErr w:type="gramEnd"/>
      <w:r w:rsidRPr="321E1FDA">
        <w:t xml:space="preserve"> Schoolwide Programs</w:t>
      </w:r>
    </w:p>
    <w:p w14:paraId="011071E5" w14:textId="77777777" w:rsidR="008B06E8" w:rsidRPr="00DA2609" w:rsidRDefault="008B06E8" w:rsidP="008B06E8">
      <w:pPr>
        <w:spacing w:after="160" w:line="259" w:lineRule="auto"/>
        <w:rPr>
          <w:rFonts w:cs="Arial"/>
        </w:rPr>
      </w:pPr>
      <w:r w:rsidRPr="00DA2609">
        <w:rPr>
          <w:rFonts w:cs="Arial"/>
        </w:rPr>
        <w:t xml:space="preserve">Schools operating Title I Part </w:t>
      </w:r>
      <w:proofErr w:type="gramStart"/>
      <w:r w:rsidRPr="00DA2609">
        <w:rPr>
          <w:rFonts w:cs="Arial"/>
        </w:rPr>
        <w:t>A</w:t>
      </w:r>
      <w:proofErr w:type="gramEnd"/>
      <w:r w:rsidRPr="00DA2609">
        <w:rPr>
          <w:rFonts w:cs="Arial"/>
        </w:rPr>
        <w:t xml:space="preserve"> Schoolwide Programs must consult with a broad range of stakeholders, including parents, school staff, and others in the community, and examine relevant academic achievement data to understand students’ most pressing needs and their root causes. (ESEA section 1114(b)(2); 34 C.F.R. § 200.26(a)). </w:t>
      </w:r>
      <w:r w:rsidRPr="00DA2609">
        <w:rPr>
          <w:rFonts w:cs="Arial"/>
          <w:b/>
        </w:rPr>
        <w:t>The nature of this consultation is not prescribed in statute, and LEAs are encouraged to prioritize practicality in their approaches to gathering input.</w:t>
      </w:r>
    </w:p>
    <w:p w14:paraId="6EEE0E25" w14:textId="77777777" w:rsidR="008B06E8" w:rsidRPr="00DA2609" w:rsidRDefault="008B06E8" w:rsidP="008B06E8">
      <w:pPr>
        <w:spacing w:after="160" w:line="259" w:lineRule="auto"/>
        <w:rPr>
          <w:rFonts w:cs="Arial"/>
          <w:bCs w:val="0"/>
          <w:color w:val="000000" w:themeColor="text1"/>
        </w:rPr>
      </w:pPr>
      <w:r w:rsidRPr="00DA2609">
        <w:rPr>
          <w:rFonts w:ascii="Segoe UI Symbol" w:hAnsi="Segoe UI Symbol" w:cs="Segoe UI Symbol"/>
          <w:color w:val="000000" w:themeColor="text1"/>
        </w:rPr>
        <w:t>☐</w:t>
      </w:r>
      <w:r w:rsidRPr="00DA2609">
        <w:rPr>
          <w:rFonts w:cs="Arial"/>
          <w:color w:val="000000" w:themeColor="text1"/>
        </w:rPr>
        <w:t xml:space="preserve"> For each school that will operate a Title I Part </w:t>
      </w:r>
      <w:proofErr w:type="gramStart"/>
      <w:r w:rsidRPr="00DA2609">
        <w:rPr>
          <w:rFonts w:cs="Arial"/>
          <w:color w:val="000000" w:themeColor="text1"/>
        </w:rPr>
        <w:t>A</w:t>
      </w:r>
      <w:proofErr w:type="gramEnd"/>
      <w:r w:rsidRPr="00DA2609">
        <w:rPr>
          <w:rFonts w:cs="Arial"/>
          <w:color w:val="000000" w:themeColor="text1"/>
        </w:rPr>
        <w:t xml:space="preserve"> Schoolwide Program during the coming school year, the LEA assures that consultation occurred with a broad range of stakeholders, including parents, school staff, and others in the community when completing the Data Inventory and will provide documentation of consultation upon request; OR</w:t>
      </w:r>
    </w:p>
    <w:p w14:paraId="3DA184DF" w14:textId="77777777" w:rsidR="008B06E8" w:rsidRPr="00DA2609" w:rsidRDefault="008B06E8" w:rsidP="008B06E8">
      <w:pPr>
        <w:spacing w:after="160" w:line="259" w:lineRule="auto"/>
        <w:rPr>
          <w:rFonts w:cs="Arial"/>
          <w:bCs w:val="0"/>
          <w:color w:val="000000" w:themeColor="text1"/>
        </w:rPr>
        <w:sectPr w:rsidR="008B06E8" w:rsidRPr="00DA2609" w:rsidSect="006475F2">
          <w:footerReference w:type="default" r:id="rId11"/>
          <w:headerReference w:type="first" r:id="rId12"/>
          <w:footerReference w:type="first" r:id="rId13"/>
          <w:pgSz w:w="15840" w:h="12240" w:orient="landscape"/>
          <w:pgMar w:top="720" w:right="720" w:bottom="720" w:left="720" w:header="144" w:footer="720" w:gutter="0"/>
          <w:cols w:space="720"/>
          <w:titlePg/>
          <w:docGrid w:linePitch="360"/>
        </w:sectPr>
      </w:pPr>
      <w:r w:rsidRPr="00DA2609">
        <w:rPr>
          <w:rFonts w:ascii="Segoe UI Symbol" w:hAnsi="Segoe UI Symbol" w:cs="Segoe UI Symbol"/>
          <w:color w:val="000000" w:themeColor="text1"/>
        </w:rPr>
        <w:t>☐</w:t>
      </w:r>
      <w:r w:rsidRPr="00DA2609">
        <w:rPr>
          <w:rFonts w:cs="Arial"/>
          <w:color w:val="000000" w:themeColor="text1"/>
        </w:rPr>
        <w:t xml:space="preserve"> No schools will operate a Title I Part </w:t>
      </w:r>
      <w:proofErr w:type="gramStart"/>
      <w:r w:rsidRPr="00DA2609">
        <w:rPr>
          <w:rFonts w:cs="Arial"/>
          <w:color w:val="000000" w:themeColor="text1"/>
        </w:rPr>
        <w:t>A</w:t>
      </w:r>
      <w:proofErr w:type="gramEnd"/>
      <w:r w:rsidRPr="00DA2609">
        <w:rPr>
          <w:rFonts w:cs="Arial"/>
          <w:color w:val="000000" w:themeColor="text1"/>
        </w:rPr>
        <w:t xml:space="preserve"> Schoolwide Program during the coming school year.</w:t>
      </w:r>
    </w:p>
    <w:p w14:paraId="794CFE5C" w14:textId="0D07A694" w:rsidR="008B06E8" w:rsidRPr="00DA2609" w:rsidRDefault="008B06E8" w:rsidP="003B6B03">
      <w:pPr>
        <w:pStyle w:val="Heading1"/>
        <w:spacing w:before="0"/>
        <w:jc w:val="center"/>
        <w:rPr>
          <w:rFonts w:eastAsiaTheme="minorEastAsia"/>
        </w:rPr>
      </w:pPr>
      <w:r w:rsidRPr="20ED1778">
        <w:rPr>
          <w:rFonts w:eastAsiaTheme="minorEastAsia"/>
        </w:rPr>
        <w:lastRenderedPageBreak/>
        <w:t>Appendix A: Sources of Dat</w:t>
      </w:r>
      <w:r w:rsidR="00DA2609">
        <w:rPr>
          <w:rFonts w:eastAsiaTheme="minorEastAsia"/>
        </w:rPr>
        <w:t>a</w:t>
      </w:r>
    </w:p>
    <w:p w14:paraId="06642B38" w14:textId="77777777" w:rsidR="008B06E8" w:rsidRDefault="008B06E8" w:rsidP="008B06E8">
      <w:pPr>
        <w:tabs>
          <w:tab w:val="left" w:pos="4650"/>
        </w:tabs>
        <w:rPr>
          <w:rFonts w:ascii="Franklin Gothic Demi" w:eastAsiaTheme="minorEastAsia" w:hAnsi="Franklin Gothic Demi" w:cstheme="minorBidi"/>
          <w:sz w:val="28"/>
          <w:szCs w:val="28"/>
        </w:rPr>
        <w:sectPr w:rsidR="008B06E8" w:rsidSect="006475F2">
          <w:headerReference w:type="first" r:id="rId14"/>
          <w:pgSz w:w="15840" w:h="12240" w:orient="landscape"/>
          <w:pgMar w:top="1440" w:right="1440" w:bottom="1440" w:left="1440" w:header="720" w:footer="720" w:gutter="0"/>
          <w:cols w:space="720"/>
          <w:titlePg/>
          <w:docGrid w:linePitch="360"/>
        </w:sectPr>
      </w:pPr>
    </w:p>
    <w:p w14:paraId="4BDAB0C0" w14:textId="77777777" w:rsidR="008B06E8" w:rsidRPr="005F2036" w:rsidRDefault="008B06E8" w:rsidP="008B06E8">
      <w:pPr>
        <w:spacing w:after="160" w:line="259" w:lineRule="auto"/>
        <w:contextualSpacing/>
        <w:rPr>
          <w:b/>
          <w:bCs w:val="0"/>
        </w:rPr>
      </w:pPr>
      <w:r w:rsidRPr="005F2036">
        <w:rPr>
          <w:b/>
        </w:rPr>
        <w:t>Student Outcomes</w:t>
      </w:r>
      <w:r w:rsidRPr="005F2036">
        <w:tab/>
      </w:r>
      <w:r w:rsidRPr="005F2036">
        <w:tab/>
      </w:r>
      <w:r w:rsidRPr="005F2036">
        <w:tab/>
      </w:r>
    </w:p>
    <w:p w14:paraId="1FBB9270" w14:textId="77777777" w:rsidR="008B06E8" w:rsidRPr="00343FA5" w:rsidRDefault="00000000" w:rsidP="008B06E8">
      <w:pPr>
        <w:numPr>
          <w:ilvl w:val="0"/>
          <w:numId w:val="38"/>
        </w:numPr>
        <w:spacing w:before="0" w:after="160" w:line="259" w:lineRule="auto"/>
        <w:contextualSpacing/>
      </w:pPr>
      <w:hyperlink r:id="rId15">
        <w:r w:rsidR="008B06E8" w:rsidRPr="00343FA5">
          <w:rPr>
            <w:rStyle w:val="Hyperlink"/>
          </w:rPr>
          <w:t>State and local assessments</w:t>
        </w:r>
      </w:hyperlink>
    </w:p>
    <w:p w14:paraId="79EDA09C" w14:textId="77777777" w:rsidR="008B06E8" w:rsidRPr="00343FA5" w:rsidRDefault="00000000" w:rsidP="008B06E8">
      <w:pPr>
        <w:numPr>
          <w:ilvl w:val="0"/>
          <w:numId w:val="38"/>
        </w:numPr>
        <w:spacing w:before="0" w:after="160" w:line="259" w:lineRule="auto"/>
        <w:contextualSpacing/>
      </w:pPr>
      <w:hyperlink r:id="rId16">
        <w:r w:rsidR="008B06E8" w:rsidRPr="00343FA5">
          <w:rPr>
            <w:rStyle w:val="Hyperlink"/>
          </w:rPr>
          <w:t>State Report Card</w:t>
        </w:r>
      </w:hyperlink>
      <w:r w:rsidR="008B06E8" w:rsidRPr="00343FA5">
        <w:t> </w:t>
      </w:r>
    </w:p>
    <w:p w14:paraId="2C377D47" w14:textId="77777777" w:rsidR="008B06E8" w:rsidRPr="00343FA5" w:rsidRDefault="008B06E8" w:rsidP="008B06E8">
      <w:pPr>
        <w:numPr>
          <w:ilvl w:val="1"/>
          <w:numId w:val="38"/>
        </w:numPr>
        <w:spacing w:before="0" w:after="160" w:line="259" w:lineRule="auto"/>
        <w:contextualSpacing/>
      </w:pPr>
      <w:r w:rsidRPr="00343FA5">
        <w:t>Graduation rate </w:t>
      </w:r>
    </w:p>
    <w:p w14:paraId="67CDE954" w14:textId="77777777" w:rsidR="008B06E8" w:rsidRPr="00343FA5" w:rsidRDefault="008B06E8" w:rsidP="008B06E8">
      <w:pPr>
        <w:numPr>
          <w:ilvl w:val="1"/>
          <w:numId w:val="38"/>
        </w:numPr>
        <w:spacing w:before="0" w:after="160" w:line="259" w:lineRule="auto"/>
        <w:contextualSpacing/>
      </w:pPr>
      <w:r w:rsidRPr="00343FA5">
        <w:t>Dropout rate </w:t>
      </w:r>
    </w:p>
    <w:p w14:paraId="617D21DE" w14:textId="77777777" w:rsidR="008B06E8" w:rsidRPr="00343FA5" w:rsidRDefault="008B06E8" w:rsidP="008B06E8">
      <w:pPr>
        <w:numPr>
          <w:ilvl w:val="1"/>
          <w:numId w:val="38"/>
        </w:numPr>
        <w:spacing w:before="0" w:after="160" w:line="259" w:lineRule="auto"/>
        <w:contextualSpacing/>
      </w:pPr>
      <w:r w:rsidRPr="00343FA5">
        <w:t xml:space="preserve">Chronic Absenteeism rate </w:t>
      </w:r>
    </w:p>
    <w:p w14:paraId="18892023" w14:textId="77777777" w:rsidR="008B06E8" w:rsidRPr="00343FA5" w:rsidRDefault="008B06E8" w:rsidP="008B06E8">
      <w:pPr>
        <w:numPr>
          <w:ilvl w:val="1"/>
          <w:numId w:val="38"/>
        </w:numPr>
        <w:spacing w:before="0" w:after="160" w:line="259" w:lineRule="auto"/>
        <w:contextualSpacing/>
      </w:pPr>
      <w:r w:rsidRPr="00343FA5">
        <w:t>College readiness measures</w:t>
      </w:r>
    </w:p>
    <w:p w14:paraId="5FA29410" w14:textId="77777777" w:rsidR="008B06E8" w:rsidRPr="00343FA5" w:rsidRDefault="008B06E8" w:rsidP="008B06E8">
      <w:pPr>
        <w:numPr>
          <w:ilvl w:val="1"/>
          <w:numId w:val="38"/>
        </w:numPr>
        <w:spacing w:before="0" w:after="160" w:line="259" w:lineRule="auto"/>
        <w:contextualSpacing/>
      </w:pPr>
      <w:r w:rsidRPr="00343FA5">
        <w:t>Career readiness measures</w:t>
      </w:r>
    </w:p>
    <w:p w14:paraId="7B17103C" w14:textId="77777777" w:rsidR="008B06E8" w:rsidRPr="00343FA5" w:rsidRDefault="008B06E8" w:rsidP="008B06E8">
      <w:pPr>
        <w:numPr>
          <w:ilvl w:val="1"/>
          <w:numId w:val="38"/>
        </w:numPr>
        <w:spacing w:before="0" w:after="160" w:line="259" w:lineRule="auto"/>
        <w:contextualSpacing/>
      </w:pPr>
      <w:r w:rsidRPr="00343FA5">
        <w:t> Harassment Hazing Bullying (HHB)</w:t>
      </w:r>
    </w:p>
    <w:p w14:paraId="3ED6D99D" w14:textId="77777777" w:rsidR="008B06E8" w:rsidRPr="00343FA5" w:rsidRDefault="008B06E8" w:rsidP="008B06E8">
      <w:pPr>
        <w:numPr>
          <w:ilvl w:val="1"/>
          <w:numId w:val="38"/>
        </w:numPr>
        <w:spacing w:before="0" w:after="160" w:line="259" w:lineRule="auto"/>
        <w:contextualSpacing/>
      </w:pPr>
      <w:r w:rsidRPr="00343FA5">
        <w:t xml:space="preserve">Exclusionary discipline practices  </w:t>
      </w:r>
    </w:p>
    <w:p w14:paraId="536733C6" w14:textId="77777777" w:rsidR="008B06E8" w:rsidRPr="00343FA5" w:rsidRDefault="008B06E8" w:rsidP="008B06E8">
      <w:pPr>
        <w:numPr>
          <w:ilvl w:val="0"/>
          <w:numId w:val="38"/>
        </w:numPr>
        <w:spacing w:before="0" w:after="160" w:line="259" w:lineRule="auto"/>
        <w:contextualSpacing/>
      </w:pPr>
      <w:r w:rsidRPr="00343FA5">
        <w:t xml:space="preserve">Grades/Proficiency  </w:t>
      </w:r>
    </w:p>
    <w:p w14:paraId="393A27AB" w14:textId="77777777" w:rsidR="008B06E8" w:rsidRPr="00343FA5" w:rsidRDefault="008B06E8" w:rsidP="008B06E8">
      <w:pPr>
        <w:numPr>
          <w:ilvl w:val="0"/>
          <w:numId w:val="38"/>
        </w:numPr>
        <w:spacing w:before="0" w:after="160" w:line="259" w:lineRule="auto"/>
        <w:contextualSpacing/>
      </w:pPr>
      <w:r w:rsidRPr="00343FA5">
        <w:t>Student health data </w:t>
      </w:r>
    </w:p>
    <w:p w14:paraId="0710A4D0" w14:textId="77777777" w:rsidR="008B06E8" w:rsidRPr="00343FA5" w:rsidRDefault="008B06E8" w:rsidP="008B06E8">
      <w:pPr>
        <w:numPr>
          <w:ilvl w:val="0"/>
          <w:numId w:val="38"/>
        </w:numPr>
        <w:spacing w:before="0" w:after="160" w:line="259" w:lineRule="auto"/>
        <w:contextualSpacing/>
      </w:pPr>
      <w:r w:rsidRPr="00343FA5">
        <w:t>Health/Physical education data </w:t>
      </w:r>
    </w:p>
    <w:p w14:paraId="248F834D" w14:textId="77777777" w:rsidR="008B06E8" w:rsidRPr="00343FA5" w:rsidRDefault="008B06E8" w:rsidP="008B06E8">
      <w:pPr>
        <w:numPr>
          <w:ilvl w:val="0"/>
          <w:numId w:val="38"/>
        </w:numPr>
        <w:spacing w:before="0" w:after="160" w:line="259" w:lineRule="auto"/>
        <w:contextualSpacing/>
      </w:pPr>
      <w:r w:rsidRPr="00343FA5">
        <w:t>Nurse referrals </w:t>
      </w:r>
    </w:p>
    <w:p w14:paraId="30ACDC3E" w14:textId="77777777" w:rsidR="008B06E8" w:rsidRPr="00343FA5" w:rsidRDefault="008B06E8" w:rsidP="008B06E8">
      <w:pPr>
        <w:numPr>
          <w:ilvl w:val="0"/>
          <w:numId w:val="38"/>
        </w:numPr>
        <w:spacing w:before="0" w:after="160" w:line="259" w:lineRule="auto"/>
        <w:contextualSpacing/>
      </w:pPr>
      <w:r w:rsidRPr="00343FA5">
        <w:t>Counselor referrals </w:t>
      </w:r>
    </w:p>
    <w:p w14:paraId="728A03FF" w14:textId="77777777" w:rsidR="008B06E8" w:rsidRPr="00343FA5" w:rsidRDefault="008B06E8" w:rsidP="008B06E8">
      <w:pPr>
        <w:numPr>
          <w:ilvl w:val="0"/>
          <w:numId w:val="38"/>
        </w:numPr>
        <w:spacing w:before="0" w:after="160" w:line="259" w:lineRule="auto"/>
        <w:contextualSpacing/>
      </w:pPr>
      <w:r w:rsidRPr="00343FA5">
        <w:t>Kindergarten readiness </w:t>
      </w:r>
    </w:p>
    <w:p w14:paraId="33C846CC" w14:textId="77777777" w:rsidR="008B06E8" w:rsidRPr="00343FA5" w:rsidRDefault="008B06E8" w:rsidP="008B06E8">
      <w:pPr>
        <w:numPr>
          <w:ilvl w:val="0"/>
          <w:numId w:val="38"/>
        </w:numPr>
        <w:spacing w:before="0" w:after="160" w:line="259" w:lineRule="auto"/>
        <w:contextualSpacing/>
      </w:pPr>
      <w:r w:rsidRPr="00343FA5">
        <w:t>Education Support Team data </w:t>
      </w:r>
    </w:p>
    <w:p w14:paraId="2550CF03" w14:textId="77777777" w:rsidR="008B06E8" w:rsidRPr="00343FA5" w:rsidRDefault="008B06E8" w:rsidP="008B06E8">
      <w:pPr>
        <w:numPr>
          <w:ilvl w:val="0"/>
          <w:numId w:val="38"/>
        </w:numPr>
        <w:spacing w:before="0" w:after="160" w:line="259" w:lineRule="auto"/>
        <w:contextualSpacing/>
      </w:pPr>
      <w:r w:rsidRPr="00343FA5">
        <w:t>Behavior data </w:t>
      </w:r>
    </w:p>
    <w:p w14:paraId="282263D5" w14:textId="77777777" w:rsidR="008B06E8" w:rsidRPr="00343FA5" w:rsidRDefault="00000000" w:rsidP="008B06E8">
      <w:pPr>
        <w:numPr>
          <w:ilvl w:val="0"/>
          <w:numId w:val="38"/>
        </w:numPr>
        <w:spacing w:before="0" w:after="160" w:line="259" w:lineRule="auto"/>
        <w:contextualSpacing/>
      </w:pPr>
      <w:hyperlink r:id="rId17">
        <w:r w:rsidR="008B06E8" w:rsidRPr="00343FA5">
          <w:rPr>
            <w:rStyle w:val="Hyperlink"/>
          </w:rPr>
          <w:t>Youth Risk Behavior Survey data</w:t>
        </w:r>
      </w:hyperlink>
    </w:p>
    <w:p w14:paraId="4A5CAFA1" w14:textId="77777777" w:rsidR="008B06E8" w:rsidRPr="00343FA5" w:rsidRDefault="008B06E8" w:rsidP="008B06E8">
      <w:pPr>
        <w:numPr>
          <w:ilvl w:val="0"/>
          <w:numId w:val="38"/>
        </w:numPr>
        <w:spacing w:before="0" w:after="160" w:line="259" w:lineRule="auto"/>
        <w:contextualSpacing/>
      </w:pPr>
      <w:r w:rsidRPr="00343FA5">
        <w:t>English Proficiency data</w:t>
      </w:r>
    </w:p>
    <w:p w14:paraId="60CA97BE" w14:textId="77777777" w:rsidR="008B06E8" w:rsidRPr="00343FA5" w:rsidRDefault="008B06E8" w:rsidP="008B06E8">
      <w:pPr>
        <w:numPr>
          <w:ilvl w:val="0"/>
          <w:numId w:val="38"/>
        </w:numPr>
        <w:spacing w:before="0" w:after="160" w:line="259" w:lineRule="auto"/>
        <w:contextualSpacing/>
      </w:pPr>
      <w:r w:rsidRPr="00343FA5">
        <w:t>Formative measures </w:t>
      </w:r>
    </w:p>
    <w:p w14:paraId="572C2F36" w14:textId="77777777" w:rsidR="008B06E8" w:rsidRPr="00343FA5" w:rsidRDefault="008B06E8" w:rsidP="008B06E8">
      <w:pPr>
        <w:numPr>
          <w:ilvl w:val="0"/>
          <w:numId w:val="38"/>
        </w:numPr>
        <w:spacing w:before="0" w:after="160" w:line="259" w:lineRule="auto"/>
        <w:contextualSpacing/>
      </w:pPr>
      <w:r w:rsidRPr="00343FA5">
        <w:t>Student portfolio measures</w:t>
      </w:r>
    </w:p>
    <w:p w14:paraId="551C06A1" w14:textId="77777777" w:rsidR="008B06E8" w:rsidRDefault="008B06E8" w:rsidP="008B06E8">
      <w:pPr>
        <w:spacing w:after="160" w:line="259" w:lineRule="auto"/>
        <w:contextualSpacing/>
      </w:pPr>
    </w:p>
    <w:p w14:paraId="2F372A6D" w14:textId="77777777" w:rsidR="008B06E8" w:rsidRPr="00A2578D" w:rsidRDefault="00000000" w:rsidP="008B06E8">
      <w:pPr>
        <w:spacing w:after="160" w:line="259" w:lineRule="auto"/>
        <w:contextualSpacing/>
        <w:rPr>
          <w:rFonts w:eastAsiaTheme="minorEastAsia" w:cstheme="minorBidi"/>
          <w:b/>
          <w:bCs w:val="0"/>
          <w:u w:val="single"/>
        </w:rPr>
      </w:pPr>
      <w:hyperlink r:id="rId18" w:history="1">
        <w:r w:rsidR="008B06E8" w:rsidRPr="410DB8DA">
          <w:rPr>
            <w:rStyle w:val="Hyperlink"/>
            <w:rFonts w:eastAsiaTheme="minorEastAsia" w:cstheme="minorBidi"/>
            <w:b/>
          </w:rPr>
          <w:t>Demographic</w:t>
        </w:r>
      </w:hyperlink>
    </w:p>
    <w:p w14:paraId="72636C90" w14:textId="77777777" w:rsidR="008B06E8" w:rsidRPr="00A2578D" w:rsidRDefault="008B06E8" w:rsidP="008B06E8">
      <w:pPr>
        <w:numPr>
          <w:ilvl w:val="0"/>
          <w:numId w:val="39"/>
        </w:numPr>
        <w:spacing w:before="0" w:after="160" w:line="259" w:lineRule="auto"/>
        <w:contextualSpacing/>
        <w:textAlignment w:val="baseline"/>
        <w:rPr>
          <w:rFonts w:cs="Times New Roman"/>
          <w:color w:val="000000"/>
        </w:rPr>
      </w:pPr>
      <w:r w:rsidRPr="00A2578D">
        <w:rPr>
          <w:rFonts w:cs="Times New Roman"/>
          <w:color w:val="000000"/>
        </w:rPr>
        <w:t>School enrollment </w:t>
      </w:r>
    </w:p>
    <w:p w14:paraId="6B48CFC3" w14:textId="77777777" w:rsidR="008B06E8" w:rsidRPr="00A2578D" w:rsidRDefault="008B06E8" w:rsidP="008B06E8">
      <w:pPr>
        <w:numPr>
          <w:ilvl w:val="0"/>
          <w:numId w:val="39"/>
        </w:numPr>
        <w:spacing w:before="0" w:after="160" w:line="259" w:lineRule="auto"/>
        <w:contextualSpacing/>
        <w:textAlignment w:val="baseline"/>
        <w:rPr>
          <w:rFonts w:cs="Times New Roman"/>
          <w:color w:val="000000"/>
        </w:rPr>
      </w:pPr>
      <w:r w:rsidRPr="326883BB">
        <w:rPr>
          <w:rFonts w:cs="Times New Roman"/>
          <w:color w:val="000000" w:themeColor="text1"/>
        </w:rPr>
        <w:t>Attendance </w:t>
      </w:r>
    </w:p>
    <w:p w14:paraId="63576AFE" w14:textId="77777777" w:rsidR="008B06E8" w:rsidRPr="00A2578D" w:rsidRDefault="008B06E8" w:rsidP="008B06E8">
      <w:pPr>
        <w:numPr>
          <w:ilvl w:val="0"/>
          <w:numId w:val="39"/>
        </w:numPr>
        <w:spacing w:before="0" w:after="160" w:line="259" w:lineRule="auto"/>
        <w:contextualSpacing/>
        <w:textAlignment w:val="baseline"/>
        <w:rPr>
          <w:rFonts w:cs="Times New Roman"/>
          <w:color w:val="000000"/>
        </w:rPr>
      </w:pPr>
      <w:r w:rsidRPr="20ED1778">
        <w:rPr>
          <w:rFonts w:cs="Times New Roman"/>
          <w:color w:val="000000" w:themeColor="text1"/>
        </w:rPr>
        <w:t>Homelessness </w:t>
      </w:r>
    </w:p>
    <w:p w14:paraId="2BB0758E" w14:textId="77777777" w:rsidR="008B06E8" w:rsidRPr="00A2578D" w:rsidRDefault="008B06E8" w:rsidP="008B06E8">
      <w:pPr>
        <w:numPr>
          <w:ilvl w:val="0"/>
          <w:numId w:val="39"/>
        </w:numPr>
        <w:spacing w:before="0" w:after="160" w:line="259" w:lineRule="auto"/>
        <w:contextualSpacing/>
        <w:textAlignment w:val="baseline"/>
        <w:rPr>
          <w:rFonts w:cs="Times New Roman"/>
          <w:color w:val="000000"/>
        </w:rPr>
      </w:pPr>
      <w:r w:rsidRPr="20ED1778">
        <w:rPr>
          <w:rFonts w:cs="Times New Roman"/>
          <w:color w:val="000000" w:themeColor="text1"/>
        </w:rPr>
        <w:t>Migrant status </w:t>
      </w:r>
    </w:p>
    <w:p w14:paraId="2B9A95EA" w14:textId="77777777" w:rsidR="008B06E8" w:rsidRPr="00A2578D" w:rsidRDefault="008B06E8" w:rsidP="008B06E8">
      <w:pPr>
        <w:numPr>
          <w:ilvl w:val="0"/>
          <w:numId w:val="39"/>
        </w:numPr>
        <w:spacing w:before="0" w:after="160" w:line="259" w:lineRule="auto"/>
        <w:contextualSpacing/>
        <w:textAlignment w:val="baseline"/>
        <w:rPr>
          <w:rFonts w:cs="Times New Roman"/>
          <w:color w:val="000000"/>
        </w:rPr>
      </w:pPr>
      <w:r w:rsidRPr="20ED1778">
        <w:rPr>
          <w:rFonts w:cs="Times New Roman"/>
          <w:color w:val="000000" w:themeColor="text1"/>
        </w:rPr>
        <w:t>Socio-economic status </w:t>
      </w:r>
    </w:p>
    <w:p w14:paraId="6475F6DD" w14:textId="77777777" w:rsidR="008B06E8" w:rsidRPr="00A2578D" w:rsidRDefault="008B06E8" w:rsidP="008B06E8">
      <w:pPr>
        <w:numPr>
          <w:ilvl w:val="0"/>
          <w:numId w:val="39"/>
        </w:numPr>
        <w:spacing w:before="0" w:after="160" w:line="259" w:lineRule="auto"/>
        <w:contextualSpacing/>
        <w:textAlignment w:val="baseline"/>
        <w:rPr>
          <w:rFonts w:cs="Times New Roman"/>
          <w:color w:val="000000"/>
        </w:rPr>
      </w:pPr>
      <w:r w:rsidRPr="20ED1778">
        <w:rPr>
          <w:rFonts w:cs="Times New Roman"/>
          <w:color w:val="000000" w:themeColor="text1"/>
        </w:rPr>
        <w:t>Student: Age/grade/gender/race/ethnicity/language/disability</w:t>
      </w:r>
      <w:r w:rsidRPr="20ED1778" w:rsidDel="009B585B">
        <w:rPr>
          <w:rFonts w:cs="Times New Roman"/>
          <w:color w:val="000000" w:themeColor="text1"/>
        </w:rPr>
        <w:t> </w:t>
      </w:r>
    </w:p>
    <w:p w14:paraId="1C8C79B8" w14:textId="77777777" w:rsidR="008B06E8" w:rsidRPr="00A2578D" w:rsidRDefault="00000000" w:rsidP="008B06E8">
      <w:pPr>
        <w:numPr>
          <w:ilvl w:val="0"/>
          <w:numId w:val="39"/>
        </w:numPr>
        <w:spacing w:before="0" w:after="160" w:line="259" w:lineRule="auto"/>
        <w:contextualSpacing/>
        <w:textAlignment w:val="baseline"/>
        <w:rPr>
          <w:rFonts w:cs="Times New Roman"/>
          <w:color w:val="000000"/>
        </w:rPr>
      </w:pPr>
      <w:hyperlink r:id="rId19" w:history="1">
        <w:r w:rsidR="008B06E8" w:rsidRPr="410DB8DA">
          <w:rPr>
            <w:rStyle w:val="Hyperlink"/>
          </w:rPr>
          <w:t>Staff characteristics</w:t>
        </w:r>
      </w:hyperlink>
      <w:r w:rsidR="008B06E8" w:rsidRPr="410DB8DA">
        <w:rPr>
          <w:rFonts w:cs="Times New Roman"/>
          <w:color w:val="000000" w:themeColor="text1"/>
        </w:rPr>
        <w:t> </w:t>
      </w:r>
    </w:p>
    <w:p w14:paraId="54263DDE" w14:textId="77777777" w:rsidR="008B06E8" w:rsidRPr="00A2578D" w:rsidRDefault="008B06E8" w:rsidP="008B06E8">
      <w:pPr>
        <w:numPr>
          <w:ilvl w:val="0"/>
          <w:numId w:val="39"/>
        </w:numPr>
        <w:spacing w:before="0" w:after="160" w:line="259" w:lineRule="auto"/>
        <w:contextualSpacing/>
        <w:textAlignment w:val="baseline"/>
        <w:rPr>
          <w:rFonts w:cs="Times New Roman"/>
          <w:color w:val="000000"/>
        </w:rPr>
      </w:pPr>
      <w:r w:rsidRPr="20ED1778">
        <w:rPr>
          <w:rFonts w:cs="Times New Roman"/>
          <w:color w:val="000000" w:themeColor="text1"/>
        </w:rPr>
        <w:t>Parent profiles </w:t>
      </w:r>
    </w:p>
    <w:p w14:paraId="5A204610" w14:textId="77777777" w:rsidR="008B06E8" w:rsidRDefault="008B06E8" w:rsidP="008B06E8">
      <w:pPr>
        <w:spacing w:after="160" w:line="259" w:lineRule="auto"/>
        <w:contextualSpacing/>
        <w:rPr>
          <w:rFonts w:eastAsiaTheme="minorEastAsia" w:cstheme="minorBidi"/>
          <w:b/>
          <w:u w:val="single"/>
        </w:rPr>
      </w:pPr>
    </w:p>
    <w:p w14:paraId="232CBA8B" w14:textId="189C3D1F" w:rsidR="008B06E8" w:rsidRPr="005F2036" w:rsidRDefault="008B06E8" w:rsidP="008B06E8">
      <w:pPr>
        <w:spacing w:after="160" w:line="259" w:lineRule="auto"/>
        <w:contextualSpacing/>
        <w:rPr>
          <w:rFonts w:eastAsiaTheme="minorEastAsia" w:cstheme="minorBidi"/>
          <w:b/>
        </w:rPr>
      </w:pPr>
      <w:r w:rsidRPr="005F2036">
        <w:rPr>
          <w:rFonts w:eastAsiaTheme="minorEastAsia" w:cstheme="minorBidi"/>
          <w:b/>
        </w:rPr>
        <w:t>Perceptions/</w:t>
      </w:r>
      <w:r w:rsidR="005F2036" w:rsidRPr="005F2036">
        <w:rPr>
          <w:rFonts w:eastAsiaTheme="minorEastAsia" w:cstheme="minorBidi"/>
          <w:b/>
        </w:rPr>
        <w:t>E</w:t>
      </w:r>
      <w:r w:rsidRPr="005F2036">
        <w:rPr>
          <w:rFonts w:eastAsiaTheme="minorEastAsia" w:cstheme="minorBidi"/>
          <w:b/>
        </w:rPr>
        <w:t xml:space="preserve">ngagement </w:t>
      </w:r>
    </w:p>
    <w:p w14:paraId="05FD1B1A" w14:textId="77777777" w:rsidR="008B06E8" w:rsidRPr="00A2578D" w:rsidRDefault="008B06E8" w:rsidP="008B06E8">
      <w:pPr>
        <w:numPr>
          <w:ilvl w:val="0"/>
          <w:numId w:val="41"/>
        </w:numPr>
        <w:spacing w:before="0" w:after="160" w:line="259" w:lineRule="auto"/>
        <w:contextualSpacing/>
        <w:textAlignment w:val="baseline"/>
        <w:rPr>
          <w:rFonts w:cs="Times New Roman"/>
          <w:color w:val="000000"/>
        </w:rPr>
      </w:pPr>
      <w:r w:rsidRPr="00A2578D">
        <w:rPr>
          <w:rFonts w:cs="Times New Roman"/>
          <w:color w:val="000000"/>
        </w:rPr>
        <w:t>Interviews </w:t>
      </w:r>
    </w:p>
    <w:p w14:paraId="5A055530" w14:textId="77777777" w:rsidR="008B06E8" w:rsidRPr="00A86495" w:rsidRDefault="008B06E8" w:rsidP="008B06E8">
      <w:pPr>
        <w:numPr>
          <w:ilvl w:val="0"/>
          <w:numId w:val="41"/>
        </w:numPr>
        <w:spacing w:before="0" w:after="160" w:line="259" w:lineRule="auto"/>
        <w:contextualSpacing/>
        <w:textAlignment w:val="baseline"/>
        <w:rPr>
          <w:rFonts w:cs="Times New Roman"/>
          <w:color w:val="000000"/>
        </w:rPr>
      </w:pPr>
      <w:r w:rsidRPr="00A2578D">
        <w:rPr>
          <w:rFonts w:cs="Times New Roman"/>
          <w:color w:val="000000"/>
        </w:rPr>
        <w:t>Focus groups </w:t>
      </w:r>
      <w:r w:rsidRPr="00A86495">
        <w:rPr>
          <w:rFonts w:cs="Times New Roman"/>
          <w:color w:val="000000"/>
        </w:rPr>
        <w:t xml:space="preserve">  </w:t>
      </w:r>
    </w:p>
    <w:p w14:paraId="19A1FABE" w14:textId="77777777" w:rsidR="008B06E8" w:rsidRPr="00A2578D" w:rsidRDefault="008B06E8" w:rsidP="008B06E8">
      <w:pPr>
        <w:numPr>
          <w:ilvl w:val="0"/>
          <w:numId w:val="41"/>
        </w:numPr>
        <w:spacing w:before="0" w:after="160" w:line="259" w:lineRule="auto"/>
        <w:contextualSpacing/>
        <w:textAlignment w:val="baseline"/>
        <w:rPr>
          <w:rFonts w:cs="Times New Roman"/>
          <w:color w:val="000000"/>
        </w:rPr>
      </w:pPr>
      <w:r w:rsidRPr="00A2578D">
        <w:rPr>
          <w:rFonts w:cs="Times New Roman"/>
          <w:color w:val="000000"/>
        </w:rPr>
        <w:t>Questionnaires </w:t>
      </w:r>
    </w:p>
    <w:p w14:paraId="761CF880" w14:textId="77777777" w:rsidR="008B06E8" w:rsidRPr="00A2578D" w:rsidRDefault="008B06E8" w:rsidP="008B06E8">
      <w:pPr>
        <w:numPr>
          <w:ilvl w:val="0"/>
          <w:numId w:val="41"/>
        </w:numPr>
        <w:spacing w:before="0" w:after="160" w:line="259" w:lineRule="auto"/>
        <w:contextualSpacing/>
        <w:textAlignment w:val="baseline"/>
        <w:rPr>
          <w:rFonts w:cs="Times New Roman"/>
          <w:color w:val="000000"/>
        </w:rPr>
      </w:pPr>
      <w:r w:rsidRPr="00A2578D">
        <w:rPr>
          <w:rFonts w:cs="Times New Roman"/>
          <w:color w:val="000000"/>
        </w:rPr>
        <w:t>Surveys </w:t>
      </w:r>
    </w:p>
    <w:p w14:paraId="50765084" w14:textId="77777777" w:rsidR="008B06E8" w:rsidRPr="00A2578D" w:rsidRDefault="008B06E8" w:rsidP="008B06E8">
      <w:pPr>
        <w:numPr>
          <w:ilvl w:val="0"/>
          <w:numId w:val="41"/>
        </w:numPr>
        <w:spacing w:before="0" w:after="160" w:line="259" w:lineRule="auto"/>
        <w:contextualSpacing/>
        <w:textAlignment w:val="baseline"/>
        <w:rPr>
          <w:rFonts w:cs="Times New Roman"/>
          <w:color w:val="000000"/>
        </w:rPr>
      </w:pPr>
      <w:r w:rsidRPr="00A2578D">
        <w:rPr>
          <w:rFonts w:cs="Times New Roman"/>
          <w:color w:val="000000"/>
        </w:rPr>
        <w:t>Communication records </w:t>
      </w:r>
    </w:p>
    <w:p w14:paraId="65FBC845" w14:textId="77777777" w:rsidR="008B06E8" w:rsidRDefault="008B06E8" w:rsidP="008B06E8">
      <w:pPr>
        <w:numPr>
          <w:ilvl w:val="0"/>
          <w:numId w:val="40"/>
        </w:numPr>
        <w:spacing w:before="0" w:after="160" w:line="259" w:lineRule="auto"/>
        <w:contextualSpacing/>
        <w:textAlignment w:val="baseline"/>
        <w:rPr>
          <w:rFonts w:cs="Times New Roman"/>
          <w:color w:val="000000"/>
        </w:rPr>
      </w:pPr>
      <w:r w:rsidRPr="20ED1778">
        <w:rPr>
          <w:rFonts w:cs="Times New Roman"/>
          <w:color w:val="000000" w:themeColor="text1"/>
        </w:rPr>
        <w:t>Meeting notes </w:t>
      </w:r>
    </w:p>
    <w:p w14:paraId="073EE3A0" w14:textId="77777777" w:rsidR="008B06E8" w:rsidRPr="00A2578D" w:rsidRDefault="008B06E8" w:rsidP="008B06E8">
      <w:pPr>
        <w:numPr>
          <w:ilvl w:val="0"/>
          <w:numId w:val="40"/>
        </w:numPr>
        <w:spacing w:before="0" w:after="160" w:line="259" w:lineRule="auto"/>
        <w:contextualSpacing/>
        <w:textAlignment w:val="baseline"/>
        <w:rPr>
          <w:rFonts w:cs="Times New Roman"/>
          <w:color w:val="000000"/>
        </w:rPr>
      </w:pPr>
      <w:r w:rsidRPr="20ED1778">
        <w:rPr>
          <w:rFonts w:cs="Times New Roman"/>
          <w:color w:val="000000" w:themeColor="text1"/>
        </w:rPr>
        <w:t>Parent involvement rates </w:t>
      </w:r>
    </w:p>
    <w:p w14:paraId="12AF1B76" w14:textId="77777777" w:rsidR="008B06E8" w:rsidRDefault="008B06E8" w:rsidP="008B06E8">
      <w:pPr>
        <w:spacing w:after="160" w:line="259" w:lineRule="auto"/>
        <w:contextualSpacing/>
        <w:rPr>
          <w:rFonts w:eastAsiaTheme="minorHAnsi" w:cstheme="minorBidi"/>
          <w:b/>
          <w:bCs w:val="0"/>
          <w:u w:val="single"/>
        </w:rPr>
      </w:pPr>
    </w:p>
    <w:p w14:paraId="62BD4965" w14:textId="75999CA1" w:rsidR="008B06E8" w:rsidRPr="005F2036" w:rsidRDefault="005F2036" w:rsidP="008B06E8">
      <w:pPr>
        <w:spacing w:after="160" w:line="259" w:lineRule="auto"/>
        <w:contextualSpacing/>
        <w:rPr>
          <w:rFonts w:eastAsiaTheme="minorHAnsi" w:cstheme="minorBidi"/>
          <w:b/>
          <w:bCs w:val="0"/>
        </w:rPr>
      </w:pPr>
      <w:r>
        <w:rPr>
          <w:rFonts w:eastAsiaTheme="minorHAnsi" w:cstheme="minorBidi"/>
          <w:b/>
          <w:u w:val="single"/>
        </w:rPr>
        <w:br/>
      </w:r>
      <w:r w:rsidR="008B06E8" w:rsidRPr="005F2036">
        <w:rPr>
          <w:rFonts w:eastAsiaTheme="minorHAnsi" w:cstheme="minorBidi"/>
          <w:b/>
        </w:rPr>
        <w:t>School/LEA Process</w:t>
      </w:r>
    </w:p>
    <w:p w14:paraId="12B58521" w14:textId="77777777" w:rsidR="008B06E8" w:rsidRDefault="00000000" w:rsidP="008B06E8">
      <w:pPr>
        <w:numPr>
          <w:ilvl w:val="0"/>
          <w:numId w:val="40"/>
        </w:numPr>
        <w:spacing w:before="0" w:after="160" w:line="259" w:lineRule="auto"/>
        <w:contextualSpacing/>
        <w:textAlignment w:val="baseline"/>
        <w:rPr>
          <w:rFonts w:cs="Times New Roman"/>
        </w:rPr>
      </w:pPr>
      <w:hyperlink r:id="rId20">
        <w:r w:rsidR="008B06E8" w:rsidRPr="6A04E15E">
          <w:rPr>
            <w:rStyle w:val="Hyperlink"/>
          </w:rPr>
          <w:t>Assessment practices</w:t>
        </w:r>
      </w:hyperlink>
    </w:p>
    <w:p w14:paraId="58C109DF" w14:textId="77777777" w:rsidR="008B06E8" w:rsidRPr="00A86495" w:rsidRDefault="008B06E8" w:rsidP="008B06E8">
      <w:pPr>
        <w:numPr>
          <w:ilvl w:val="0"/>
          <w:numId w:val="40"/>
        </w:numPr>
        <w:spacing w:before="0" w:after="160" w:line="259" w:lineRule="auto"/>
        <w:contextualSpacing/>
        <w:textAlignment w:val="baseline"/>
        <w:rPr>
          <w:rFonts w:cs="Times New Roman"/>
        </w:rPr>
      </w:pPr>
      <w:r w:rsidRPr="6A04E15E">
        <w:rPr>
          <w:rFonts w:cs="Times New Roman"/>
          <w:color w:val="000000" w:themeColor="text1"/>
        </w:rPr>
        <w:t>Curriculum coordination</w:t>
      </w:r>
    </w:p>
    <w:p w14:paraId="00A48369" w14:textId="77777777" w:rsidR="008B06E8" w:rsidRPr="00A86495" w:rsidRDefault="008B06E8" w:rsidP="008B06E8">
      <w:pPr>
        <w:numPr>
          <w:ilvl w:val="0"/>
          <w:numId w:val="40"/>
        </w:numPr>
        <w:spacing w:before="0" w:after="160" w:line="259" w:lineRule="auto"/>
        <w:contextualSpacing/>
        <w:textAlignment w:val="baseline"/>
        <w:rPr>
          <w:rFonts w:cs="Times New Roman"/>
        </w:rPr>
      </w:pPr>
      <w:r w:rsidRPr="6A04E15E">
        <w:rPr>
          <w:rFonts w:cs="Times New Roman"/>
        </w:rPr>
        <w:t>EST functioning</w:t>
      </w:r>
    </w:p>
    <w:p w14:paraId="42520CFD" w14:textId="77777777" w:rsidR="008B06E8" w:rsidRPr="00A86495" w:rsidRDefault="008B06E8" w:rsidP="008B06E8">
      <w:pPr>
        <w:numPr>
          <w:ilvl w:val="0"/>
          <w:numId w:val="40"/>
        </w:numPr>
        <w:spacing w:before="0" w:after="160" w:line="259" w:lineRule="auto"/>
        <w:contextualSpacing/>
        <w:textAlignment w:val="baseline"/>
        <w:rPr>
          <w:rFonts w:cs="Times New Roman"/>
          <w:color w:val="000000" w:themeColor="text1"/>
        </w:rPr>
      </w:pPr>
      <w:r w:rsidRPr="6A04E15E">
        <w:rPr>
          <w:rFonts w:cs="Times New Roman"/>
          <w:color w:val="000000" w:themeColor="text1"/>
        </w:rPr>
        <w:t>Professional development planning process</w:t>
      </w:r>
    </w:p>
    <w:p w14:paraId="60C92871" w14:textId="77777777" w:rsidR="008B06E8" w:rsidRPr="007F43C6" w:rsidRDefault="008B06E8" w:rsidP="008B06E8">
      <w:pPr>
        <w:numPr>
          <w:ilvl w:val="0"/>
          <w:numId w:val="40"/>
        </w:numPr>
        <w:spacing w:before="0" w:after="160" w:line="259" w:lineRule="auto"/>
        <w:contextualSpacing/>
        <w:textAlignment w:val="baseline"/>
        <w:rPr>
          <w:rFonts w:cs="Times New Roman"/>
          <w:color w:val="000000"/>
        </w:rPr>
      </w:pPr>
      <w:r w:rsidRPr="6A04E15E">
        <w:rPr>
          <w:rFonts w:cs="Times New Roman"/>
          <w:color w:val="000000" w:themeColor="text1"/>
        </w:rPr>
        <w:t>Instructional practices/ walk-through data </w:t>
      </w:r>
      <w:r w:rsidRPr="6A04E15E">
        <w:rPr>
          <w:rFonts w:ascii="Times New Roman" w:hAnsi="Times New Roman" w:cs="Times New Roman"/>
        </w:rPr>
        <w:t> </w:t>
      </w:r>
    </w:p>
    <w:p w14:paraId="202156E3" w14:textId="77777777" w:rsidR="008B06E8" w:rsidRPr="00A2578D" w:rsidRDefault="00000000" w:rsidP="008B06E8">
      <w:pPr>
        <w:numPr>
          <w:ilvl w:val="0"/>
          <w:numId w:val="40"/>
        </w:numPr>
        <w:spacing w:before="0" w:after="160" w:line="259" w:lineRule="auto"/>
        <w:contextualSpacing/>
        <w:textAlignment w:val="baseline"/>
        <w:rPr>
          <w:rFonts w:cs="Times New Roman"/>
          <w:color w:val="000000" w:themeColor="text1"/>
        </w:rPr>
      </w:pPr>
      <w:hyperlink r:id="rId21">
        <w:r w:rsidR="008B06E8" w:rsidRPr="20ED1778">
          <w:rPr>
            <w:rStyle w:val="Hyperlink"/>
            <w:rFonts w:ascii="Times New Roman" w:hAnsi="Times New Roman"/>
          </w:rPr>
          <w:t>VTm</w:t>
        </w:r>
        <w:r w:rsidR="008B06E8" w:rsidRPr="20ED1778">
          <w:rPr>
            <w:rStyle w:val="Hyperlink"/>
          </w:rPr>
          <w:t>tss</w:t>
        </w:r>
      </w:hyperlink>
      <w:r w:rsidR="008B06E8" w:rsidRPr="20ED1778">
        <w:rPr>
          <w:rFonts w:cs="Times New Roman"/>
          <w:color w:val="000000" w:themeColor="text1"/>
        </w:rPr>
        <w:t xml:space="preserve"> Survey </w:t>
      </w:r>
    </w:p>
    <w:p w14:paraId="3A0F0228" w14:textId="77777777" w:rsidR="008B06E8" w:rsidRPr="00A2578D" w:rsidRDefault="00000000" w:rsidP="008B06E8">
      <w:pPr>
        <w:numPr>
          <w:ilvl w:val="0"/>
          <w:numId w:val="40"/>
        </w:numPr>
        <w:spacing w:before="0" w:after="160" w:line="259" w:lineRule="auto"/>
        <w:contextualSpacing/>
        <w:textAlignment w:val="baseline"/>
        <w:rPr>
          <w:rFonts w:ascii="Times New Roman" w:hAnsi="Times New Roman" w:cs="Times New Roman"/>
        </w:rPr>
      </w:pPr>
      <w:hyperlink r:id="rId22">
        <w:r w:rsidR="008B06E8" w:rsidRPr="20ED1778">
          <w:rPr>
            <w:rStyle w:val="Hyperlink"/>
          </w:rPr>
          <w:t>Technology integration/availability</w:t>
        </w:r>
      </w:hyperlink>
      <w:r w:rsidR="008B06E8" w:rsidRPr="20ED1778">
        <w:rPr>
          <w:rFonts w:cs="Times New Roman"/>
          <w:color w:val="000000" w:themeColor="text1"/>
        </w:rPr>
        <w:t xml:space="preserve"> </w:t>
      </w:r>
      <w:r w:rsidR="008B06E8" w:rsidRPr="20ED1778">
        <w:rPr>
          <w:rFonts w:ascii="Times New Roman" w:hAnsi="Times New Roman" w:cs="Times New Roman"/>
        </w:rPr>
        <w:t> </w:t>
      </w:r>
    </w:p>
    <w:p w14:paraId="6CD27B24" w14:textId="77777777" w:rsidR="008B06E8" w:rsidRPr="00A2578D" w:rsidRDefault="008B06E8" w:rsidP="008B06E8">
      <w:pPr>
        <w:numPr>
          <w:ilvl w:val="0"/>
          <w:numId w:val="40"/>
        </w:numPr>
        <w:spacing w:before="0" w:after="160" w:line="259" w:lineRule="auto"/>
        <w:contextualSpacing/>
        <w:textAlignment w:val="baseline"/>
        <w:rPr>
          <w:rFonts w:ascii="Times New Roman" w:hAnsi="Times New Roman" w:cs="Times New Roman"/>
        </w:rPr>
      </w:pPr>
      <w:r w:rsidRPr="6A04E15E">
        <w:rPr>
          <w:rFonts w:cs="Times New Roman"/>
          <w:color w:val="000000" w:themeColor="text1"/>
        </w:rPr>
        <w:t>Staff evaluations </w:t>
      </w:r>
      <w:r w:rsidRPr="6A04E15E">
        <w:rPr>
          <w:rFonts w:ascii="Times New Roman" w:hAnsi="Times New Roman" w:cs="Times New Roman"/>
        </w:rPr>
        <w:t> </w:t>
      </w:r>
    </w:p>
    <w:p w14:paraId="61CB0046" w14:textId="77777777" w:rsidR="008B06E8" w:rsidRPr="00A2578D" w:rsidRDefault="008B06E8" w:rsidP="008B06E8">
      <w:pPr>
        <w:numPr>
          <w:ilvl w:val="0"/>
          <w:numId w:val="40"/>
        </w:numPr>
        <w:spacing w:before="0" w:after="160" w:line="259" w:lineRule="auto"/>
        <w:contextualSpacing/>
        <w:textAlignment w:val="baseline"/>
        <w:rPr>
          <w:rFonts w:ascii="Times New Roman" w:hAnsi="Times New Roman" w:cs="Times New Roman"/>
        </w:rPr>
      </w:pPr>
      <w:r w:rsidRPr="6A04E15E">
        <w:rPr>
          <w:rFonts w:cs="Times New Roman"/>
          <w:color w:val="000000" w:themeColor="text1"/>
        </w:rPr>
        <w:t>Mentoring practices</w:t>
      </w:r>
      <w:r w:rsidRPr="6A04E15E">
        <w:rPr>
          <w:rFonts w:ascii="Times New Roman" w:hAnsi="Times New Roman" w:cs="Times New Roman"/>
        </w:rPr>
        <w:t> </w:t>
      </w:r>
    </w:p>
    <w:p w14:paraId="43D6625C" w14:textId="77777777" w:rsidR="008B06E8" w:rsidRPr="00A2578D" w:rsidRDefault="008B06E8" w:rsidP="008B06E8">
      <w:pPr>
        <w:numPr>
          <w:ilvl w:val="0"/>
          <w:numId w:val="40"/>
        </w:numPr>
        <w:spacing w:before="0" w:after="160" w:line="259" w:lineRule="auto"/>
        <w:contextualSpacing/>
        <w:textAlignment w:val="baseline"/>
        <w:rPr>
          <w:rFonts w:ascii="Times New Roman" w:hAnsi="Times New Roman" w:cs="Times New Roman"/>
        </w:rPr>
      </w:pPr>
      <w:r w:rsidRPr="6A04E15E">
        <w:rPr>
          <w:rFonts w:cs="Times New Roman"/>
          <w:color w:val="000000" w:themeColor="text1"/>
        </w:rPr>
        <w:t>Leadership strategies</w:t>
      </w:r>
      <w:r w:rsidRPr="6A04E15E">
        <w:rPr>
          <w:rFonts w:ascii="Times New Roman" w:hAnsi="Times New Roman" w:cs="Times New Roman"/>
        </w:rPr>
        <w:t> </w:t>
      </w:r>
    </w:p>
    <w:p w14:paraId="1288309A" w14:textId="77777777" w:rsidR="008B06E8" w:rsidRPr="00A2578D" w:rsidRDefault="008B06E8" w:rsidP="008B06E8">
      <w:pPr>
        <w:numPr>
          <w:ilvl w:val="0"/>
          <w:numId w:val="40"/>
        </w:numPr>
        <w:spacing w:before="0" w:after="160" w:line="259" w:lineRule="auto"/>
        <w:contextualSpacing/>
        <w:textAlignment w:val="baseline"/>
        <w:rPr>
          <w:rFonts w:cs="Times New Roman"/>
          <w:color w:val="000000"/>
        </w:rPr>
      </w:pPr>
      <w:r w:rsidRPr="6A04E15E">
        <w:rPr>
          <w:rFonts w:cs="Times New Roman"/>
          <w:color w:val="000000" w:themeColor="text1"/>
        </w:rPr>
        <w:t>Data use and literacy </w:t>
      </w:r>
    </w:p>
    <w:p w14:paraId="0DBD3ADF" w14:textId="77777777" w:rsidR="008B06E8" w:rsidRPr="00A2578D" w:rsidRDefault="008B06E8" w:rsidP="008B06E8">
      <w:pPr>
        <w:numPr>
          <w:ilvl w:val="0"/>
          <w:numId w:val="40"/>
        </w:numPr>
        <w:spacing w:before="0" w:after="160" w:line="259" w:lineRule="auto"/>
        <w:contextualSpacing/>
        <w:textAlignment w:val="baseline"/>
        <w:rPr>
          <w:rFonts w:cs="Times New Roman"/>
          <w:color w:val="000000"/>
        </w:rPr>
      </w:pPr>
      <w:r w:rsidRPr="6A04E15E">
        <w:rPr>
          <w:rFonts w:cs="Times New Roman"/>
          <w:color w:val="000000" w:themeColor="text1"/>
        </w:rPr>
        <w:t>Scheduling practices </w:t>
      </w:r>
    </w:p>
    <w:p w14:paraId="2F8835F5" w14:textId="77777777" w:rsidR="008B06E8" w:rsidRPr="00A2578D" w:rsidRDefault="008B06E8" w:rsidP="008B06E8">
      <w:pPr>
        <w:numPr>
          <w:ilvl w:val="0"/>
          <w:numId w:val="40"/>
        </w:numPr>
        <w:spacing w:before="0" w:after="160" w:line="259" w:lineRule="auto"/>
        <w:contextualSpacing/>
        <w:textAlignment w:val="baseline"/>
        <w:rPr>
          <w:rFonts w:cs="Times New Roman"/>
          <w:color w:val="000000"/>
        </w:rPr>
      </w:pPr>
      <w:r w:rsidRPr="6A04E15E">
        <w:rPr>
          <w:rFonts w:cs="Times New Roman"/>
          <w:color w:val="000000" w:themeColor="text1"/>
        </w:rPr>
        <w:t>Planning practices </w:t>
      </w:r>
    </w:p>
    <w:p w14:paraId="178AD3A5" w14:textId="77777777" w:rsidR="008B06E8" w:rsidRPr="00A2578D" w:rsidRDefault="008B06E8" w:rsidP="008B06E8">
      <w:pPr>
        <w:numPr>
          <w:ilvl w:val="0"/>
          <w:numId w:val="40"/>
        </w:numPr>
        <w:spacing w:before="0" w:after="160" w:line="259" w:lineRule="auto"/>
        <w:contextualSpacing/>
        <w:textAlignment w:val="baseline"/>
        <w:rPr>
          <w:rFonts w:cs="Times New Roman"/>
          <w:color w:val="000000"/>
        </w:rPr>
      </w:pPr>
      <w:r w:rsidRPr="6A04E15E">
        <w:rPr>
          <w:rFonts w:cs="Times New Roman"/>
          <w:color w:val="000000" w:themeColor="text1"/>
        </w:rPr>
        <w:t>Hiring practices </w:t>
      </w:r>
    </w:p>
    <w:p w14:paraId="43E61A09" w14:textId="77777777" w:rsidR="008B06E8" w:rsidRPr="00A2578D" w:rsidRDefault="00000000" w:rsidP="008B06E8">
      <w:pPr>
        <w:numPr>
          <w:ilvl w:val="0"/>
          <w:numId w:val="40"/>
        </w:numPr>
        <w:spacing w:before="0" w:after="160" w:line="259" w:lineRule="auto"/>
        <w:contextualSpacing/>
        <w:textAlignment w:val="baseline"/>
        <w:rPr>
          <w:rFonts w:cs="Times New Roman"/>
          <w:color w:val="000000"/>
        </w:rPr>
      </w:pPr>
      <w:hyperlink r:id="rId23">
        <w:hyperlink r:id="rId24">
          <w:r w:rsidR="008B06E8" w:rsidRPr="20ED1778">
            <w:rPr>
              <w:rStyle w:val="Hyperlink"/>
            </w:rPr>
            <w:t>Staff retention, cred</w:t>
          </w:r>
        </w:hyperlink>
      </w:hyperlink>
      <w:r w:rsidR="008B06E8" w:rsidRPr="20ED1778">
        <w:rPr>
          <w:rStyle w:val="Hyperlink"/>
        </w:rPr>
        <w:t>entials, and vacancies</w:t>
      </w:r>
    </w:p>
    <w:p w14:paraId="6D81B4D7" w14:textId="77777777" w:rsidR="008B06E8" w:rsidRPr="00A2578D" w:rsidRDefault="008B06E8" w:rsidP="008B06E8">
      <w:pPr>
        <w:numPr>
          <w:ilvl w:val="0"/>
          <w:numId w:val="40"/>
        </w:numPr>
        <w:spacing w:before="0" w:after="160" w:line="259" w:lineRule="auto"/>
        <w:contextualSpacing/>
        <w:textAlignment w:val="baseline"/>
        <w:rPr>
          <w:rFonts w:cs="Times New Roman"/>
          <w:color w:val="000000"/>
        </w:rPr>
      </w:pPr>
      <w:r w:rsidRPr="6A04E15E">
        <w:rPr>
          <w:rFonts w:cs="Times New Roman"/>
          <w:color w:val="000000" w:themeColor="text1"/>
        </w:rPr>
        <w:t>Continuous improvement practices</w:t>
      </w:r>
    </w:p>
    <w:p w14:paraId="240399B0" w14:textId="77777777" w:rsidR="008B06E8" w:rsidRPr="00A2578D" w:rsidRDefault="008B06E8" w:rsidP="008B06E8">
      <w:pPr>
        <w:numPr>
          <w:ilvl w:val="0"/>
          <w:numId w:val="40"/>
        </w:numPr>
        <w:spacing w:before="0" w:after="160" w:line="259" w:lineRule="auto"/>
        <w:contextualSpacing/>
        <w:textAlignment w:val="baseline"/>
        <w:rPr>
          <w:rFonts w:cs="Times New Roman"/>
          <w:color w:val="000000"/>
        </w:rPr>
      </w:pPr>
      <w:r w:rsidRPr="6A04E15E">
        <w:rPr>
          <w:rFonts w:cs="Times New Roman"/>
          <w:color w:val="000000" w:themeColor="text1"/>
        </w:rPr>
        <w:t>Professional learning outcomes </w:t>
      </w:r>
    </w:p>
    <w:p w14:paraId="392BB8E6" w14:textId="77777777" w:rsidR="008B06E8" w:rsidRDefault="008B06E8" w:rsidP="008B06E8">
      <w:pPr>
        <w:spacing w:after="160" w:line="259" w:lineRule="auto"/>
        <w:rPr>
          <w:rFonts w:eastAsiaTheme="minorHAnsi" w:cstheme="minorBidi"/>
          <w:b/>
          <w:bCs w:val="0"/>
          <w:u w:val="single"/>
        </w:rPr>
        <w:sectPr w:rsidR="008B06E8" w:rsidSect="006475F2">
          <w:type w:val="continuous"/>
          <w:pgSz w:w="15840" w:h="12240" w:orient="landscape"/>
          <w:pgMar w:top="1440" w:right="1440" w:bottom="1440" w:left="1440" w:header="720" w:footer="720" w:gutter="0"/>
          <w:cols w:num="3" w:space="540"/>
          <w:docGrid w:linePitch="360"/>
        </w:sectPr>
      </w:pPr>
    </w:p>
    <w:p w14:paraId="4234886B" w14:textId="040F0821" w:rsidR="008B06E8" w:rsidRPr="00DA2609" w:rsidRDefault="008B06E8" w:rsidP="0090447F">
      <w:pPr>
        <w:pStyle w:val="Heading1"/>
        <w:jc w:val="center"/>
      </w:pPr>
      <w:r>
        <w:lastRenderedPageBreak/>
        <w:t>Appendix B:  Summary of Student Outcomes (Optional)</w:t>
      </w:r>
    </w:p>
    <w:p w14:paraId="7462368D" w14:textId="77777777" w:rsidR="008B06E8" w:rsidRPr="00EA0584" w:rsidRDefault="008B06E8" w:rsidP="00DA2609">
      <w:pPr>
        <w:pStyle w:val="Heading2"/>
      </w:pPr>
      <w:r w:rsidRPr="00EB745C">
        <w:t>Student Academic</w:t>
      </w:r>
      <w:r>
        <w:t xml:space="preserve"> Achievement Outcomes</w:t>
      </w:r>
    </w:p>
    <w:p w14:paraId="76D3BC93" w14:textId="77777777" w:rsidR="008B06E8" w:rsidRPr="00DA2609" w:rsidRDefault="008B06E8" w:rsidP="008B06E8">
      <w:pPr>
        <w:pStyle w:val="TableParagraph"/>
        <w:spacing w:before="2"/>
        <w:ind w:left="0"/>
        <w:rPr>
          <w:rFonts w:ascii="Arial" w:hAnsi="Arial" w:cs="Arial"/>
          <w:sz w:val="24"/>
          <w:szCs w:val="24"/>
        </w:rPr>
      </w:pPr>
      <w:r w:rsidRPr="00DA2609">
        <w:rPr>
          <w:rFonts w:ascii="Arial" w:hAnsi="Arial" w:cs="Arial"/>
          <w:sz w:val="24"/>
          <w:szCs w:val="24"/>
        </w:rPr>
        <w:t>Key Question: What does academic achievement look like in our LEA?</w:t>
      </w:r>
    </w:p>
    <w:p w14:paraId="33F64F43" w14:textId="77777777" w:rsidR="008B06E8" w:rsidRPr="00EB745C" w:rsidRDefault="008B06E8" w:rsidP="008B06E8">
      <w:pPr>
        <w:pStyle w:val="TableParagraph"/>
        <w:spacing w:before="2"/>
        <w:ind w:left="0"/>
        <w:rPr>
          <w:rFonts w:cs="Times New Roman"/>
        </w:rPr>
      </w:pPr>
    </w:p>
    <w:tbl>
      <w:tblPr>
        <w:tblStyle w:val="TableGrid"/>
        <w:tblW w:w="0" w:type="auto"/>
        <w:tblLook w:val="04A0" w:firstRow="1" w:lastRow="0" w:firstColumn="1" w:lastColumn="0" w:noHBand="0" w:noVBand="1"/>
      </w:tblPr>
      <w:tblGrid>
        <w:gridCol w:w="1885"/>
        <w:gridCol w:w="11065"/>
      </w:tblGrid>
      <w:tr w:rsidR="008B06E8" w14:paraId="270B33C2" w14:textId="77777777" w:rsidTr="007E2BAD">
        <w:tc>
          <w:tcPr>
            <w:tcW w:w="1885" w:type="dxa"/>
          </w:tcPr>
          <w:p w14:paraId="0B4B7A8F" w14:textId="77777777" w:rsidR="008B06E8" w:rsidRPr="00870BA5" w:rsidRDefault="008B06E8" w:rsidP="007E2BAD">
            <w:pPr>
              <w:rPr>
                <w:rFonts w:cs="Times New Roman"/>
                <w:b/>
                <w:bCs w:val="0"/>
              </w:rPr>
            </w:pPr>
            <w:r>
              <w:rPr>
                <w:rFonts w:cs="Times New Roman"/>
                <w:b/>
              </w:rPr>
              <w:t>Measure</w:t>
            </w:r>
          </w:p>
        </w:tc>
        <w:tc>
          <w:tcPr>
            <w:tcW w:w="11065" w:type="dxa"/>
          </w:tcPr>
          <w:p w14:paraId="69A982C8" w14:textId="77777777" w:rsidR="008B06E8" w:rsidRPr="00870BA5" w:rsidRDefault="008B06E8" w:rsidP="007E2BAD">
            <w:pPr>
              <w:rPr>
                <w:rFonts w:cs="Times New Roman"/>
                <w:b/>
                <w:bCs w:val="0"/>
              </w:rPr>
            </w:pPr>
            <w:r>
              <w:rPr>
                <w:rFonts w:cs="Times New Roman"/>
                <w:b/>
              </w:rPr>
              <w:t>Summary of Findings (strengths, weaknesses, disparities, and trends)</w:t>
            </w:r>
          </w:p>
        </w:tc>
      </w:tr>
      <w:tr w:rsidR="008B06E8" w14:paraId="3C08DC68" w14:textId="77777777" w:rsidTr="007E2BAD">
        <w:tc>
          <w:tcPr>
            <w:tcW w:w="1885" w:type="dxa"/>
          </w:tcPr>
          <w:p w14:paraId="73CD720A" w14:textId="77777777" w:rsidR="008B06E8" w:rsidRDefault="008B06E8" w:rsidP="007E2BAD">
            <w:pPr>
              <w:rPr>
                <w:rFonts w:cs="Times New Roman"/>
                <w:b/>
                <w:bCs w:val="0"/>
                <w:u w:val="single"/>
              </w:rPr>
            </w:pPr>
          </w:p>
        </w:tc>
        <w:tc>
          <w:tcPr>
            <w:tcW w:w="11065" w:type="dxa"/>
          </w:tcPr>
          <w:p w14:paraId="2B9CDE4C" w14:textId="77777777" w:rsidR="008B06E8" w:rsidRDefault="008B06E8" w:rsidP="007E2BAD">
            <w:pPr>
              <w:rPr>
                <w:rFonts w:cs="Times New Roman"/>
                <w:b/>
                <w:bCs w:val="0"/>
                <w:u w:val="single"/>
              </w:rPr>
            </w:pPr>
          </w:p>
        </w:tc>
      </w:tr>
      <w:tr w:rsidR="008B06E8" w14:paraId="19CF11CA" w14:textId="77777777" w:rsidTr="007E2BAD">
        <w:tc>
          <w:tcPr>
            <w:tcW w:w="1885" w:type="dxa"/>
          </w:tcPr>
          <w:p w14:paraId="3AFC509B" w14:textId="77777777" w:rsidR="008B06E8" w:rsidRDefault="008B06E8" w:rsidP="007E2BAD">
            <w:pPr>
              <w:rPr>
                <w:rFonts w:cs="Times New Roman"/>
                <w:b/>
                <w:bCs w:val="0"/>
                <w:u w:val="single"/>
              </w:rPr>
            </w:pPr>
          </w:p>
        </w:tc>
        <w:tc>
          <w:tcPr>
            <w:tcW w:w="11065" w:type="dxa"/>
          </w:tcPr>
          <w:p w14:paraId="7CAD2771" w14:textId="77777777" w:rsidR="008B06E8" w:rsidRDefault="008B06E8" w:rsidP="007E2BAD">
            <w:pPr>
              <w:rPr>
                <w:rFonts w:cs="Times New Roman"/>
                <w:b/>
                <w:bCs w:val="0"/>
                <w:u w:val="single"/>
              </w:rPr>
            </w:pPr>
          </w:p>
        </w:tc>
      </w:tr>
      <w:tr w:rsidR="008B06E8" w14:paraId="3B2BF3BD" w14:textId="77777777" w:rsidTr="007E2BAD">
        <w:tc>
          <w:tcPr>
            <w:tcW w:w="1885" w:type="dxa"/>
          </w:tcPr>
          <w:p w14:paraId="37EA300D" w14:textId="77777777" w:rsidR="008B06E8" w:rsidRDefault="008B06E8" w:rsidP="007E2BAD">
            <w:pPr>
              <w:rPr>
                <w:rFonts w:cs="Times New Roman"/>
                <w:b/>
                <w:bCs w:val="0"/>
                <w:u w:val="single"/>
              </w:rPr>
            </w:pPr>
          </w:p>
        </w:tc>
        <w:tc>
          <w:tcPr>
            <w:tcW w:w="11065" w:type="dxa"/>
          </w:tcPr>
          <w:p w14:paraId="2E422902" w14:textId="77777777" w:rsidR="008B06E8" w:rsidRDefault="008B06E8" w:rsidP="007E2BAD">
            <w:pPr>
              <w:rPr>
                <w:rFonts w:cs="Times New Roman"/>
                <w:b/>
                <w:bCs w:val="0"/>
                <w:u w:val="single"/>
              </w:rPr>
            </w:pPr>
          </w:p>
        </w:tc>
      </w:tr>
      <w:tr w:rsidR="008B06E8" w14:paraId="22CA1CF4" w14:textId="77777777" w:rsidTr="007E2BAD">
        <w:tc>
          <w:tcPr>
            <w:tcW w:w="1885" w:type="dxa"/>
          </w:tcPr>
          <w:p w14:paraId="2032747A" w14:textId="77777777" w:rsidR="008B06E8" w:rsidRDefault="008B06E8" w:rsidP="007E2BAD">
            <w:pPr>
              <w:rPr>
                <w:rFonts w:cs="Times New Roman"/>
                <w:b/>
                <w:bCs w:val="0"/>
                <w:u w:val="single"/>
              </w:rPr>
            </w:pPr>
          </w:p>
        </w:tc>
        <w:tc>
          <w:tcPr>
            <w:tcW w:w="11065" w:type="dxa"/>
          </w:tcPr>
          <w:p w14:paraId="4AAB257E" w14:textId="77777777" w:rsidR="008B06E8" w:rsidRDefault="008B06E8" w:rsidP="007E2BAD">
            <w:pPr>
              <w:rPr>
                <w:rFonts w:cs="Times New Roman"/>
                <w:b/>
                <w:bCs w:val="0"/>
                <w:u w:val="single"/>
              </w:rPr>
            </w:pPr>
          </w:p>
        </w:tc>
      </w:tr>
      <w:tr w:rsidR="008B06E8" w14:paraId="67144849" w14:textId="77777777" w:rsidTr="007E2BAD">
        <w:tc>
          <w:tcPr>
            <w:tcW w:w="1885" w:type="dxa"/>
          </w:tcPr>
          <w:p w14:paraId="3EC58FBD" w14:textId="77777777" w:rsidR="008B06E8" w:rsidRDefault="008B06E8" w:rsidP="007E2BAD">
            <w:pPr>
              <w:rPr>
                <w:rFonts w:cs="Times New Roman"/>
                <w:b/>
                <w:bCs w:val="0"/>
                <w:u w:val="single"/>
              </w:rPr>
            </w:pPr>
          </w:p>
        </w:tc>
        <w:tc>
          <w:tcPr>
            <w:tcW w:w="11065" w:type="dxa"/>
          </w:tcPr>
          <w:p w14:paraId="3C2809FF" w14:textId="77777777" w:rsidR="008B06E8" w:rsidRDefault="008B06E8" w:rsidP="007E2BAD">
            <w:pPr>
              <w:rPr>
                <w:rFonts w:cs="Times New Roman"/>
                <w:b/>
                <w:bCs w:val="0"/>
                <w:u w:val="single"/>
              </w:rPr>
            </w:pPr>
          </w:p>
        </w:tc>
      </w:tr>
      <w:tr w:rsidR="008B06E8" w14:paraId="2371134C" w14:textId="77777777" w:rsidTr="007E2BAD">
        <w:tc>
          <w:tcPr>
            <w:tcW w:w="1885" w:type="dxa"/>
          </w:tcPr>
          <w:p w14:paraId="102611C2" w14:textId="77777777" w:rsidR="008B06E8" w:rsidRDefault="008B06E8" w:rsidP="007E2BAD">
            <w:pPr>
              <w:rPr>
                <w:rFonts w:cs="Times New Roman"/>
                <w:b/>
                <w:bCs w:val="0"/>
                <w:u w:val="single"/>
              </w:rPr>
            </w:pPr>
          </w:p>
        </w:tc>
        <w:tc>
          <w:tcPr>
            <w:tcW w:w="11065" w:type="dxa"/>
          </w:tcPr>
          <w:p w14:paraId="1F83EEE9" w14:textId="77777777" w:rsidR="008B06E8" w:rsidRDefault="008B06E8" w:rsidP="007E2BAD">
            <w:pPr>
              <w:rPr>
                <w:rFonts w:cs="Times New Roman"/>
                <w:b/>
                <w:bCs w:val="0"/>
                <w:u w:val="single"/>
              </w:rPr>
            </w:pPr>
          </w:p>
        </w:tc>
      </w:tr>
      <w:tr w:rsidR="008B06E8" w14:paraId="446065FA" w14:textId="77777777" w:rsidTr="007E2BAD">
        <w:tc>
          <w:tcPr>
            <w:tcW w:w="1885" w:type="dxa"/>
          </w:tcPr>
          <w:p w14:paraId="43FE1C5B" w14:textId="77777777" w:rsidR="008B06E8" w:rsidRDefault="008B06E8" w:rsidP="007E2BAD">
            <w:pPr>
              <w:rPr>
                <w:rFonts w:cs="Times New Roman"/>
                <w:b/>
                <w:bCs w:val="0"/>
                <w:u w:val="single"/>
              </w:rPr>
            </w:pPr>
          </w:p>
        </w:tc>
        <w:tc>
          <w:tcPr>
            <w:tcW w:w="11065" w:type="dxa"/>
          </w:tcPr>
          <w:p w14:paraId="0692AF6C" w14:textId="77777777" w:rsidR="008B06E8" w:rsidRDefault="008B06E8" w:rsidP="007E2BAD">
            <w:pPr>
              <w:rPr>
                <w:rFonts w:cs="Times New Roman"/>
                <w:b/>
                <w:bCs w:val="0"/>
                <w:u w:val="single"/>
              </w:rPr>
            </w:pPr>
          </w:p>
        </w:tc>
      </w:tr>
      <w:tr w:rsidR="008B06E8" w14:paraId="606DED92" w14:textId="77777777" w:rsidTr="007E2BAD">
        <w:tc>
          <w:tcPr>
            <w:tcW w:w="1885" w:type="dxa"/>
          </w:tcPr>
          <w:p w14:paraId="4134F3F3" w14:textId="77777777" w:rsidR="008B06E8" w:rsidRDefault="008B06E8" w:rsidP="007E2BAD">
            <w:pPr>
              <w:rPr>
                <w:rFonts w:cs="Times New Roman"/>
                <w:b/>
                <w:bCs w:val="0"/>
                <w:u w:val="single"/>
              </w:rPr>
            </w:pPr>
          </w:p>
        </w:tc>
        <w:tc>
          <w:tcPr>
            <w:tcW w:w="11065" w:type="dxa"/>
          </w:tcPr>
          <w:p w14:paraId="277F79BC" w14:textId="77777777" w:rsidR="008B06E8" w:rsidRDefault="008B06E8" w:rsidP="007E2BAD">
            <w:pPr>
              <w:rPr>
                <w:rFonts w:cs="Times New Roman"/>
                <w:b/>
                <w:bCs w:val="0"/>
                <w:u w:val="single"/>
              </w:rPr>
            </w:pPr>
          </w:p>
        </w:tc>
      </w:tr>
    </w:tbl>
    <w:p w14:paraId="5FFA39F1" w14:textId="77777777" w:rsidR="000F1467" w:rsidRDefault="000F1467" w:rsidP="00DA2609">
      <w:pPr>
        <w:pStyle w:val="Heading2"/>
      </w:pPr>
    </w:p>
    <w:p w14:paraId="5F5A8727" w14:textId="77777777" w:rsidR="000F1467" w:rsidRDefault="000F1467">
      <w:pPr>
        <w:spacing w:before="0" w:after="200" w:line="276" w:lineRule="auto"/>
        <w:rPr>
          <w:rFonts w:ascii="Franklin Gothic Demi" w:hAnsi="Franklin Gothic Demi"/>
          <w:bCs w:val="0"/>
          <w:sz w:val="28"/>
        </w:rPr>
      </w:pPr>
      <w:r>
        <w:br w:type="page"/>
      </w:r>
    </w:p>
    <w:p w14:paraId="54EBB425" w14:textId="1D8DAE0A" w:rsidR="008B06E8" w:rsidRDefault="008B06E8" w:rsidP="00DA2609">
      <w:pPr>
        <w:pStyle w:val="Heading2"/>
        <w:rPr>
          <w:bCs/>
        </w:rPr>
      </w:pPr>
      <w:r w:rsidRPr="7E933285">
        <w:lastRenderedPageBreak/>
        <w:t xml:space="preserve">Student Social, Emotional and Physical Well-being </w:t>
      </w:r>
      <w:r>
        <w:t>Outcomes</w:t>
      </w:r>
    </w:p>
    <w:p w14:paraId="716AC695" w14:textId="77777777" w:rsidR="008B06E8" w:rsidRDefault="008B06E8" w:rsidP="008B06E8">
      <w:pPr>
        <w:rPr>
          <w:rFonts w:cs="Times New Roman"/>
        </w:rPr>
      </w:pPr>
      <w:r>
        <w:rPr>
          <w:rFonts w:cs="Times New Roman"/>
        </w:rPr>
        <w:t>Key Question: What does student social, emotional, and physical health look like in our LEA?</w:t>
      </w:r>
    </w:p>
    <w:p w14:paraId="2851257C" w14:textId="77777777" w:rsidR="008B06E8" w:rsidRPr="0010188E" w:rsidRDefault="008B06E8" w:rsidP="008B06E8">
      <w:pPr>
        <w:rPr>
          <w:rFonts w:cs="Times New Roman"/>
        </w:rPr>
      </w:pPr>
    </w:p>
    <w:tbl>
      <w:tblPr>
        <w:tblStyle w:val="TableGrid"/>
        <w:tblW w:w="0" w:type="auto"/>
        <w:tblLook w:val="04A0" w:firstRow="1" w:lastRow="0" w:firstColumn="1" w:lastColumn="0" w:noHBand="0" w:noVBand="1"/>
      </w:tblPr>
      <w:tblGrid>
        <w:gridCol w:w="1885"/>
        <w:gridCol w:w="11065"/>
      </w:tblGrid>
      <w:tr w:rsidR="008B06E8" w14:paraId="2A6D24FA" w14:textId="77777777" w:rsidTr="007E2BAD">
        <w:tc>
          <w:tcPr>
            <w:tcW w:w="1885" w:type="dxa"/>
          </w:tcPr>
          <w:p w14:paraId="4C17DA7E" w14:textId="77777777" w:rsidR="008B06E8" w:rsidRPr="00870BA5" w:rsidRDefault="008B06E8" w:rsidP="007E2BAD">
            <w:pPr>
              <w:rPr>
                <w:rFonts w:cs="Times New Roman"/>
                <w:b/>
                <w:bCs w:val="0"/>
              </w:rPr>
            </w:pPr>
            <w:r>
              <w:rPr>
                <w:rFonts w:cs="Times New Roman"/>
                <w:b/>
              </w:rPr>
              <w:t>Measure</w:t>
            </w:r>
          </w:p>
        </w:tc>
        <w:tc>
          <w:tcPr>
            <w:tcW w:w="11065" w:type="dxa"/>
          </w:tcPr>
          <w:p w14:paraId="4A25E273" w14:textId="77777777" w:rsidR="008B06E8" w:rsidRPr="00870BA5" w:rsidRDefault="008B06E8" w:rsidP="007E2BAD">
            <w:pPr>
              <w:rPr>
                <w:rFonts w:cs="Times New Roman"/>
                <w:b/>
                <w:bCs w:val="0"/>
              </w:rPr>
            </w:pPr>
            <w:r>
              <w:rPr>
                <w:rFonts w:cs="Times New Roman"/>
                <w:b/>
              </w:rPr>
              <w:t>Summary of Findings (strengths, weaknesses, disparities, and trends)</w:t>
            </w:r>
          </w:p>
        </w:tc>
      </w:tr>
      <w:tr w:rsidR="008B06E8" w14:paraId="4A681CE5" w14:textId="77777777" w:rsidTr="007E2BAD">
        <w:tc>
          <w:tcPr>
            <w:tcW w:w="1885" w:type="dxa"/>
          </w:tcPr>
          <w:p w14:paraId="3830646F" w14:textId="77777777" w:rsidR="008B06E8" w:rsidRDefault="008B06E8" w:rsidP="007E2BAD">
            <w:pPr>
              <w:rPr>
                <w:rFonts w:cs="Times New Roman"/>
                <w:b/>
                <w:bCs w:val="0"/>
                <w:u w:val="single"/>
              </w:rPr>
            </w:pPr>
          </w:p>
        </w:tc>
        <w:tc>
          <w:tcPr>
            <w:tcW w:w="11065" w:type="dxa"/>
          </w:tcPr>
          <w:p w14:paraId="3389D975" w14:textId="77777777" w:rsidR="008B06E8" w:rsidRDefault="008B06E8" w:rsidP="007E2BAD">
            <w:pPr>
              <w:rPr>
                <w:rFonts w:cs="Times New Roman"/>
                <w:b/>
                <w:bCs w:val="0"/>
                <w:u w:val="single"/>
              </w:rPr>
            </w:pPr>
          </w:p>
        </w:tc>
      </w:tr>
      <w:tr w:rsidR="008B06E8" w14:paraId="66C078BE" w14:textId="77777777" w:rsidTr="007E2BAD">
        <w:tc>
          <w:tcPr>
            <w:tcW w:w="1885" w:type="dxa"/>
          </w:tcPr>
          <w:p w14:paraId="17294A4C" w14:textId="77777777" w:rsidR="008B06E8" w:rsidRDefault="008B06E8" w:rsidP="007E2BAD">
            <w:pPr>
              <w:rPr>
                <w:rFonts w:cs="Times New Roman"/>
                <w:b/>
                <w:bCs w:val="0"/>
                <w:u w:val="single"/>
              </w:rPr>
            </w:pPr>
          </w:p>
        </w:tc>
        <w:tc>
          <w:tcPr>
            <w:tcW w:w="11065" w:type="dxa"/>
          </w:tcPr>
          <w:p w14:paraId="2613F591" w14:textId="77777777" w:rsidR="008B06E8" w:rsidRDefault="008B06E8" w:rsidP="007E2BAD">
            <w:pPr>
              <w:rPr>
                <w:rFonts w:cs="Times New Roman"/>
                <w:b/>
                <w:bCs w:val="0"/>
                <w:u w:val="single"/>
              </w:rPr>
            </w:pPr>
          </w:p>
        </w:tc>
      </w:tr>
      <w:tr w:rsidR="008B06E8" w14:paraId="4612F951" w14:textId="77777777" w:rsidTr="007E2BAD">
        <w:tc>
          <w:tcPr>
            <w:tcW w:w="1885" w:type="dxa"/>
          </w:tcPr>
          <w:p w14:paraId="00E4EC4A" w14:textId="77777777" w:rsidR="008B06E8" w:rsidRDefault="008B06E8" w:rsidP="007E2BAD">
            <w:pPr>
              <w:rPr>
                <w:rFonts w:cs="Times New Roman"/>
                <w:b/>
                <w:bCs w:val="0"/>
                <w:u w:val="single"/>
              </w:rPr>
            </w:pPr>
          </w:p>
        </w:tc>
        <w:tc>
          <w:tcPr>
            <w:tcW w:w="11065" w:type="dxa"/>
          </w:tcPr>
          <w:p w14:paraId="69498F7F" w14:textId="77777777" w:rsidR="008B06E8" w:rsidRDefault="008B06E8" w:rsidP="007E2BAD">
            <w:pPr>
              <w:rPr>
                <w:rFonts w:cs="Times New Roman"/>
                <w:b/>
                <w:bCs w:val="0"/>
                <w:u w:val="single"/>
              </w:rPr>
            </w:pPr>
          </w:p>
        </w:tc>
      </w:tr>
      <w:tr w:rsidR="008B06E8" w14:paraId="54A5F018" w14:textId="77777777" w:rsidTr="007E2BAD">
        <w:tc>
          <w:tcPr>
            <w:tcW w:w="1885" w:type="dxa"/>
          </w:tcPr>
          <w:p w14:paraId="60F3793B" w14:textId="77777777" w:rsidR="008B06E8" w:rsidRDefault="008B06E8" w:rsidP="007E2BAD">
            <w:pPr>
              <w:rPr>
                <w:rFonts w:cs="Times New Roman"/>
                <w:b/>
                <w:bCs w:val="0"/>
                <w:u w:val="single"/>
              </w:rPr>
            </w:pPr>
          </w:p>
        </w:tc>
        <w:tc>
          <w:tcPr>
            <w:tcW w:w="11065" w:type="dxa"/>
          </w:tcPr>
          <w:p w14:paraId="777EC058" w14:textId="77777777" w:rsidR="008B06E8" w:rsidRDefault="008B06E8" w:rsidP="007E2BAD">
            <w:pPr>
              <w:rPr>
                <w:rFonts w:cs="Times New Roman"/>
                <w:b/>
                <w:bCs w:val="0"/>
                <w:u w:val="single"/>
              </w:rPr>
            </w:pPr>
          </w:p>
        </w:tc>
      </w:tr>
      <w:tr w:rsidR="008B06E8" w14:paraId="7E91D02F" w14:textId="77777777" w:rsidTr="007E2BAD">
        <w:tc>
          <w:tcPr>
            <w:tcW w:w="1885" w:type="dxa"/>
          </w:tcPr>
          <w:p w14:paraId="7CF8B9EF" w14:textId="77777777" w:rsidR="008B06E8" w:rsidRDefault="008B06E8" w:rsidP="007E2BAD">
            <w:pPr>
              <w:rPr>
                <w:rFonts w:cs="Times New Roman"/>
                <w:b/>
                <w:bCs w:val="0"/>
                <w:u w:val="single"/>
              </w:rPr>
            </w:pPr>
          </w:p>
        </w:tc>
        <w:tc>
          <w:tcPr>
            <w:tcW w:w="11065" w:type="dxa"/>
          </w:tcPr>
          <w:p w14:paraId="6D01F145" w14:textId="77777777" w:rsidR="008B06E8" w:rsidRDefault="008B06E8" w:rsidP="007E2BAD">
            <w:pPr>
              <w:rPr>
                <w:rFonts w:cs="Times New Roman"/>
                <w:b/>
                <w:bCs w:val="0"/>
                <w:u w:val="single"/>
              </w:rPr>
            </w:pPr>
          </w:p>
        </w:tc>
      </w:tr>
      <w:tr w:rsidR="008B06E8" w14:paraId="24A0EC5F" w14:textId="77777777" w:rsidTr="007E2BAD">
        <w:tc>
          <w:tcPr>
            <w:tcW w:w="1885" w:type="dxa"/>
          </w:tcPr>
          <w:p w14:paraId="3AEC9F79" w14:textId="77777777" w:rsidR="008B06E8" w:rsidRDefault="008B06E8" w:rsidP="007E2BAD">
            <w:pPr>
              <w:rPr>
                <w:rFonts w:cs="Times New Roman"/>
                <w:b/>
                <w:bCs w:val="0"/>
                <w:u w:val="single"/>
              </w:rPr>
            </w:pPr>
          </w:p>
        </w:tc>
        <w:tc>
          <w:tcPr>
            <w:tcW w:w="11065" w:type="dxa"/>
          </w:tcPr>
          <w:p w14:paraId="22AEBD4D" w14:textId="77777777" w:rsidR="008B06E8" w:rsidRDefault="008B06E8" w:rsidP="007E2BAD">
            <w:pPr>
              <w:rPr>
                <w:rFonts w:cs="Times New Roman"/>
                <w:b/>
                <w:bCs w:val="0"/>
                <w:u w:val="single"/>
              </w:rPr>
            </w:pPr>
          </w:p>
        </w:tc>
      </w:tr>
      <w:tr w:rsidR="008B06E8" w14:paraId="1AB153DE" w14:textId="77777777" w:rsidTr="007E2BAD">
        <w:tc>
          <w:tcPr>
            <w:tcW w:w="1885" w:type="dxa"/>
          </w:tcPr>
          <w:p w14:paraId="4C98B13B" w14:textId="77777777" w:rsidR="008B06E8" w:rsidRDefault="008B06E8" w:rsidP="007E2BAD">
            <w:pPr>
              <w:rPr>
                <w:rFonts w:cs="Times New Roman"/>
                <w:b/>
                <w:bCs w:val="0"/>
                <w:u w:val="single"/>
              </w:rPr>
            </w:pPr>
          </w:p>
        </w:tc>
        <w:tc>
          <w:tcPr>
            <w:tcW w:w="11065" w:type="dxa"/>
          </w:tcPr>
          <w:p w14:paraId="18D41188" w14:textId="77777777" w:rsidR="008B06E8" w:rsidRDefault="008B06E8" w:rsidP="007E2BAD">
            <w:pPr>
              <w:rPr>
                <w:rFonts w:cs="Times New Roman"/>
                <w:b/>
                <w:bCs w:val="0"/>
                <w:u w:val="single"/>
              </w:rPr>
            </w:pPr>
          </w:p>
        </w:tc>
      </w:tr>
      <w:tr w:rsidR="008B06E8" w14:paraId="53ED45AD" w14:textId="77777777" w:rsidTr="007E2BAD">
        <w:tc>
          <w:tcPr>
            <w:tcW w:w="1885" w:type="dxa"/>
          </w:tcPr>
          <w:p w14:paraId="1FEB2DBD" w14:textId="77777777" w:rsidR="008B06E8" w:rsidRDefault="008B06E8" w:rsidP="007E2BAD">
            <w:pPr>
              <w:rPr>
                <w:rFonts w:cs="Times New Roman"/>
                <w:b/>
                <w:bCs w:val="0"/>
                <w:u w:val="single"/>
              </w:rPr>
            </w:pPr>
          </w:p>
        </w:tc>
        <w:tc>
          <w:tcPr>
            <w:tcW w:w="11065" w:type="dxa"/>
          </w:tcPr>
          <w:p w14:paraId="1C466715" w14:textId="77777777" w:rsidR="008B06E8" w:rsidRDefault="008B06E8" w:rsidP="007E2BAD">
            <w:pPr>
              <w:rPr>
                <w:rFonts w:cs="Times New Roman"/>
                <w:b/>
                <w:bCs w:val="0"/>
                <w:u w:val="single"/>
              </w:rPr>
            </w:pPr>
          </w:p>
        </w:tc>
      </w:tr>
    </w:tbl>
    <w:p w14:paraId="2D42FA13" w14:textId="77777777" w:rsidR="00781CCF" w:rsidRPr="001D11ED" w:rsidRDefault="00781CCF" w:rsidP="006E7C1C"/>
    <w:sectPr w:rsidR="00781CCF" w:rsidRPr="001D11ED" w:rsidSect="006475F2">
      <w:footerReference w:type="default" r:id="rId25"/>
      <w:headerReference w:type="first" r:id="rId26"/>
      <w:footerReference w:type="first" r:id="rId27"/>
      <w:pgSz w:w="15840" w:h="12240" w:orient="landscape"/>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2238" w14:textId="77777777" w:rsidR="006475F2" w:rsidRDefault="006475F2" w:rsidP="005F2832">
      <w:r>
        <w:separator/>
      </w:r>
    </w:p>
  </w:endnote>
  <w:endnote w:type="continuationSeparator" w:id="0">
    <w:p w14:paraId="1CF31900" w14:textId="77777777" w:rsidR="006475F2" w:rsidRDefault="006475F2" w:rsidP="005F2832">
      <w:r>
        <w:continuationSeparator/>
      </w:r>
    </w:p>
  </w:endnote>
  <w:endnote w:type="continuationNotice" w:id="1">
    <w:p w14:paraId="2EB2AA33" w14:textId="77777777" w:rsidR="006475F2" w:rsidRDefault="006475F2"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5932" w14:textId="3DD9DDDA" w:rsidR="00A409B9" w:rsidRDefault="00A409B9">
    <w:pPr>
      <w:pStyle w:val="Footer"/>
    </w:pPr>
  </w:p>
  <w:tbl>
    <w:tblPr>
      <w:tblStyle w:val="TableGrid"/>
      <w:tblW w:w="13662"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6061"/>
      <w:gridCol w:w="2311"/>
      <w:gridCol w:w="5290"/>
    </w:tblGrid>
    <w:tr w:rsidR="00A409B9" w:rsidRPr="00937FFC" w14:paraId="24138DE4" w14:textId="77777777" w:rsidTr="002C180A">
      <w:trPr>
        <w:cantSplit/>
        <w:trHeight w:val="516"/>
        <w:tblHeader/>
      </w:trPr>
      <w:tc>
        <w:tcPr>
          <w:tcW w:w="6061" w:type="dxa"/>
        </w:tcPr>
        <w:p w14:paraId="1CFFAAD5" w14:textId="77777777" w:rsidR="00A409B9" w:rsidRPr="00BA48E9" w:rsidRDefault="00A409B9" w:rsidP="00A409B9">
          <w:pPr>
            <w:pStyle w:val="Footer"/>
            <w:rPr>
              <w:sz w:val="24"/>
            </w:rPr>
          </w:pPr>
          <w:r>
            <w:rPr>
              <w:sz w:val="24"/>
            </w:rPr>
            <w:t>CFP Data Inventory [LEA Template]</w:t>
          </w:r>
        </w:p>
        <w:p w14:paraId="174974CA" w14:textId="77777777" w:rsidR="00A409B9" w:rsidRPr="00937FFC" w:rsidRDefault="00A409B9" w:rsidP="00A409B9">
          <w:pPr>
            <w:pStyle w:val="Footer"/>
          </w:pPr>
          <w:r w:rsidRPr="00BA48E9">
            <w:rPr>
              <w:sz w:val="24"/>
            </w:rPr>
            <w:t xml:space="preserve">(Revised: </w:t>
          </w:r>
          <w:r>
            <w:rPr>
              <w:sz w:val="24"/>
            </w:rPr>
            <w:t>April</w:t>
          </w:r>
          <w:r w:rsidRPr="00BA48E9">
            <w:rPr>
              <w:sz w:val="24"/>
            </w:rPr>
            <w:t xml:space="preserve"> </w:t>
          </w:r>
          <w:r>
            <w:rPr>
              <w:sz w:val="24"/>
            </w:rPr>
            <w:t>16</w:t>
          </w:r>
          <w:r w:rsidRPr="00BA48E9">
            <w:rPr>
              <w:sz w:val="24"/>
            </w:rPr>
            <w:t xml:space="preserve">, </w:t>
          </w:r>
          <w:r>
            <w:rPr>
              <w:sz w:val="24"/>
            </w:rPr>
            <w:t>2024</w:t>
          </w:r>
          <w:r w:rsidRPr="00BA48E9">
            <w:rPr>
              <w:sz w:val="24"/>
            </w:rPr>
            <w:t>)</w:t>
          </w:r>
        </w:p>
      </w:tc>
      <w:tc>
        <w:tcPr>
          <w:tcW w:w="2311" w:type="dxa"/>
        </w:tcPr>
        <w:p w14:paraId="781220D4" w14:textId="438D35B8" w:rsidR="00A409B9" w:rsidRPr="00BA48E9" w:rsidRDefault="00A409B9" w:rsidP="00A409B9">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Pr="00BA48E9">
            <w:rPr>
              <w:noProof/>
              <w:sz w:val="24"/>
            </w:rPr>
            <w:t>2</w:t>
          </w:r>
          <w:r w:rsidRPr="00BA48E9">
            <w:rPr>
              <w:sz w:val="24"/>
            </w:rPr>
            <w:fldChar w:fldCharType="end"/>
          </w:r>
          <w:r w:rsidRPr="00BA48E9">
            <w:rPr>
              <w:sz w:val="24"/>
            </w:rPr>
            <w:t xml:space="preserve"> of </w:t>
          </w:r>
          <w:r w:rsidR="006E7C1C">
            <w:rPr>
              <w:noProof/>
              <w:sz w:val="24"/>
            </w:rPr>
            <w:t>14</w:t>
          </w:r>
        </w:p>
      </w:tc>
      <w:tc>
        <w:tcPr>
          <w:tcW w:w="5290" w:type="dxa"/>
        </w:tcPr>
        <w:p w14:paraId="6A824EBD" w14:textId="77777777" w:rsidR="00A409B9" w:rsidRPr="00937FFC" w:rsidRDefault="00A409B9" w:rsidP="00A409B9">
          <w:pPr>
            <w:pStyle w:val="Footer"/>
            <w:jc w:val="right"/>
            <w:rPr>
              <w:szCs w:val="18"/>
            </w:rPr>
          </w:pPr>
          <w:r w:rsidRPr="00937FFC">
            <w:rPr>
              <w:noProof/>
            </w:rPr>
            <w:drawing>
              <wp:inline distT="0" distB="0" distL="0" distR="0" wp14:anchorId="1D372684" wp14:editId="67CD62C1">
                <wp:extent cx="1276056" cy="320040"/>
                <wp:effectExtent l="0" t="0" r="635" b="3810"/>
                <wp:docPr id="242554629" name="Picture 2425546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782FB8E6" w14:textId="08519BFD" w:rsidR="00A409B9" w:rsidRDefault="00A409B9">
    <w:pPr>
      <w:pStyle w:val="Footer"/>
    </w:pPr>
  </w:p>
  <w:p w14:paraId="77886DA6" w14:textId="77777777" w:rsidR="00A409B9" w:rsidRDefault="00A40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D55F" w14:textId="1C51A1C3" w:rsidR="003B6B03" w:rsidRDefault="003B6B03">
    <w:pPr>
      <w:pStyle w:val="Footer"/>
    </w:pPr>
  </w:p>
  <w:tbl>
    <w:tblPr>
      <w:tblStyle w:val="TableGrid"/>
      <w:tblW w:w="13662"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6061"/>
      <w:gridCol w:w="2311"/>
      <w:gridCol w:w="5290"/>
    </w:tblGrid>
    <w:tr w:rsidR="003B6B03" w:rsidRPr="00937FFC" w14:paraId="0568C1D0" w14:textId="77777777" w:rsidTr="002C180A">
      <w:trPr>
        <w:cantSplit/>
        <w:trHeight w:val="516"/>
        <w:tblHeader/>
      </w:trPr>
      <w:tc>
        <w:tcPr>
          <w:tcW w:w="6061" w:type="dxa"/>
        </w:tcPr>
        <w:p w14:paraId="1BD4934D" w14:textId="77777777" w:rsidR="003B6B03" w:rsidRPr="00BA48E9" w:rsidRDefault="003B6B03" w:rsidP="003B6B03">
          <w:pPr>
            <w:pStyle w:val="Footer"/>
            <w:rPr>
              <w:sz w:val="24"/>
            </w:rPr>
          </w:pPr>
          <w:r>
            <w:rPr>
              <w:sz w:val="24"/>
            </w:rPr>
            <w:t>CFP Data Inventory [LEA Template]</w:t>
          </w:r>
        </w:p>
        <w:p w14:paraId="4523B921" w14:textId="77777777" w:rsidR="003B6B03" w:rsidRPr="00937FFC" w:rsidRDefault="003B6B03" w:rsidP="003B6B03">
          <w:pPr>
            <w:pStyle w:val="Footer"/>
          </w:pPr>
          <w:r w:rsidRPr="00BA48E9">
            <w:rPr>
              <w:sz w:val="24"/>
            </w:rPr>
            <w:t xml:space="preserve">(Revised: </w:t>
          </w:r>
          <w:r>
            <w:rPr>
              <w:sz w:val="24"/>
            </w:rPr>
            <w:t>April</w:t>
          </w:r>
          <w:r w:rsidRPr="00BA48E9">
            <w:rPr>
              <w:sz w:val="24"/>
            </w:rPr>
            <w:t xml:space="preserve"> </w:t>
          </w:r>
          <w:r>
            <w:rPr>
              <w:sz w:val="24"/>
            </w:rPr>
            <w:t>16</w:t>
          </w:r>
          <w:r w:rsidRPr="00BA48E9">
            <w:rPr>
              <w:sz w:val="24"/>
            </w:rPr>
            <w:t xml:space="preserve">, </w:t>
          </w:r>
          <w:r>
            <w:rPr>
              <w:sz w:val="24"/>
            </w:rPr>
            <w:t>2024</w:t>
          </w:r>
          <w:r w:rsidRPr="00BA48E9">
            <w:rPr>
              <w:sz w:val="24"/>
            </w:rPr>
            <w:t>)</w:t>
          </w:r>
        </w:p>
      </w:tc>
      <w:tc>
        <w:tcPr>
          <w:tcW w:w="2311" w:type="dxa"/>
        </w:tcPr>
        <w:p w14:paraId="0681FDC2" w14:textId="77777777" w:rsidR="003B6B03" w:rsidRPr="00BA48E9" w:rsidRDefault="003B6B03" w:rsidP="003B6B03">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t>13</w:t>
          </w:r>
          <w:r w:rsidRPr="00BA48E9">
            <w:rPr>
              <w:sz w:val="24"/>
            </w:rPr>
            <w:fldChar w:fldCharType="end"/>
          </w:r>
          <w:r w:rsidRPr="00BA48E9">
            <w:rPr>
              <w:sz w:val="24"/>
            </w:rPr>
            <w:t xml:space="preserve"> of </w:t>
          </w:r>
          <w:r w:rsidRPr="00BA48E9">
            <w:rPr>
              <w:noProof/>
              <w:sz w:val="24"/>
            </w:rPr>
            <w:fldChar w:fldCharType="begin"/>
          </w:r>
          <w:r w:rsidRPr="00BA48E9">
            <w:rPr>
              <w:noProof/>
              <w:sz w:val="24"/>
            </w:rPr>
            <w:instrText xml:space="preserve"> NUMPAGES  \* Arabic  \* MERGEFORMAT </w:instrText>
          </w:r>
          <w:r w:rsidRPr="00BA48E9">
            <w:rPr>
              <w:noProof/>
              <w:sz w:val="24"/>
            </w:rPr>
            <w:fldChar w:fldCharType="separate"/>
          </w:r>
          <w:r>
            <w:rPr>
              <w:noProof/>
            </w:rPr>
            <w:t>16</w:t>
          </w:r>
          <w:r w:rsidRPr="00BA48E9">
            <w:rPr>
              <w:noProof/>
              <w:sz w:val="24"/>
            </w:rPr>
            <w:fldChar w:fldCharType="end"/>
          </w:r>
        </w:p>
      </w:tc>
      <w:tc>
        <w:tcPr>
          <w:tcW w:w="5290" w:type="dxa"/>
        </w:tcPr>
        <w:p w14:paraId="43F0BBFD" w14:textId="77777777" w:rsidR="003B6B03" w:rsidRPr="00937FFC" w:rsidRDefault="003B6B03" w:rsidP="003B6B03">
          <w:pPr>
            <w:pStyle w:val="Footer"/>
            <w:jc w:val="right"/>
            <w:rPr>
              <w:szCs w:val="18"/>
            </w:rPr>
          </w:pPr>
          <w:r w:rsidRPr="00937FFC">
            <w:rPr>
              <w:noProof/>
            </w:rPr>
            <w:drawing>
              <wp:inline distT="0" distB="0" distL="0" distR="0" wp14:anchorId="1389C9A6" wp14:editId="2809B21C">
                <wp:extent cx="1276056" cy="320040"/>
                <wp:effectExtent l="0" t="0" r="635" b="3810"/>
                <wp:docPr id="299017419" name="Picture 2990174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EE0076E" w14:textId="77777777" w:rsidR="003B6B03" w:rsidRDefault="003B6B03" w:rsidP="003B6B03">
    <w:pPr>
      <w:pStyle w:val="Footer"/>
    </w:pPr>
  </w:p>
  <w:p w14:paraId="22D91DCE" w14:textId="0EC45084" w:rsidR="003B6B03" w:rsidRDefault="003B6B03">
    <w:pPr>
      <w:pStyle w:val="Footer"/>
    </w:pPr>
  </w:p>
  <w:p w14:paraId="7B2C93D1" w14:textId="77777777" w:rsidR="00A409B9" w:rsidRDefault="00A409B9" w:rsidP="00156772">
    <w:pPr>
      <w:pStyle w:val="Footer"/>
      <w:tabs>
        <w:tab w:val="clear"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662"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6061"/>
      <w:gridCol w:w="2311"/>
      <w:gridCol w:w="5290"/>
    </w:tblGrid>
    <w:tr w:rsidR="00796D5F" w14:paraId="0114C2F4" w14:textId="77777777" w:rsidTr="004B2A38">
      <w:trPr>
        <w:cantSplit/>
        <w:trHeight w:val="516"/>
        <w:tblHeader/>
      </w:trPr>
      <w:tc>
        <w:tcPr>
          <w:tcW w:w="6061" w:type="dxa"/>
        </w:tcPr>
        <w:p w14:paraId="7A0CBA20" w14:textId="6C788C9F" w:rsidR="00BA48E9" w:rsidRPr="00BA48E9" w:rsidRDefault="000D5BEE" w:rsidP="00BA48E9">
          <w:pPr>
            <w:pStyle w:val="Footer"/>
            <w:rPr>
              <w:sz w:val="24"/>
            </w:rPr>
          </w:pPr>
          <w:r>
            <w:rPr>
              <w:sz w:val="24"/>
            </w:rPr>
            <w:t xml:space="preserve">CFP Data Inventory </w:t>
          </w:r>
          <w:r w:rsidR="00031D16">
            <w:rPr>
              <w:sz w:val="24"/>
            </w:rPr>
            <w:t>[LEA Template]</w:t>
          </w:r>
        </w:p>
        <w:p w14:paraId="2A85F7E8" w14:textId="5A42DA0E" w:rsidR="00796D5F" w:rsidRPr="00937FFC" w:rsidRDefault="00BA48E9" w:rsidP="00BA48E9">
          <w:pPr>
            <w:pStyle w:val="Footer"/>
          </w:pPr>
          <w:r w:rsidRPr="00BA48E9">
            <w:rPr>
              <w:sz w:val="24"/>
            </w:rPr>
            <w:t xml:space="preserve">(Revised: </w:t>
          </w:r>
          <w:r w:rsidR="00031D16">
            <w:rPr>
              <w:sz w:val="24"/>
            </w:rPr>
            <w:t>April</w:t>
          </w:r>
          <w:r w:rsidRPr="00BA48E9">
            <w:rPr>
              <w:sz w:val="24"/>
            </w:rPr>
            <w:t xml:space="preserve"> </w:t>
          </w:r>
          <w:r w:rsidR="00031D16">
            <w:rPr>
              <w:sz w:val="24"/>
            </w:rPr>
            <w:t>16</w:t>
          </w:r>
          <w:r w:rsidRPr="00BA48E9">
            <w:rPr>
              <w:sz w:val="24"/>
            </w:rPr>
            <w:t xml:space="preserve">, </w:t>
          </w:r>
          <w:r w:rsidR="00031D16">
            <w:rPr>
              <w:sz w:val="24"/>
            </w:rPr>
            <w:t>2024</w:t>
          </w:r>
          <w:r w:rsidRPr="00BA48E9">
            <w:rPr>
              <w:sz w:val="24"/>
            </w:rPr>
            <w:t>)</w:t>
          </w:r>
        </w:p>
      </w:tc>
      <w:tc>
        <w:tcPr>
          <w:tcW w:w="2311" w:type="dxa"/>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5290" w:type="dxa"/>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563D5EB">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rsidP="005F28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47E2F348" w:rsidR="00B66234" w:rsidRPr="00B60C47" w:rsidRDefault="00B66234" w:rsidP="00B60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80CA" w14:textId="77777777" w:rsidR="006475F2" w:rsidRDefault="006475F2" w:rsidP="005F2832">
      <w:r>
        <w:separator/>
      </w:r>
    </w:p>
  </w:footnote>
  <w:footnote w:type="continuationSeparator" w:id="0">
    <w:p w14:paraId="500E428E" w14:textId="77777777" w:rsidR="006475F2" w:rsidRDefault="006475F2" w:rsidP="005F2832">
      <w:r>
        <w:continuationSeparator/>
      </w:r>
    </w:p>
  </w:footnote>
  <w:footnote w:type="continuationNotice" w:id="1">
    <w:p w14:paraId="2885A890" w14:textId="77777777" w:rsidR="006475F2" w:rsidRDefault="006475F2"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911"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356"/>
      <w:gridCol w:w="8555"/>
    </w:tblGrid>
    <w:tr w:rsidR="00B60C47" w14:paraId="124F7957" w14:textId="77777777" w:rsidTr="00870A43">
      <w:trPr>
        <w:trHeight w:val="251"/>
      </w:trPr>
      <w:tc>
        <w:tcPr>
          <w:tcW w:w="6356" w:type="dxa"/>
        </w:tcPr>
        <w:p w14:paraId="2C6809BF" w14:textId="77777777" w:rsidR="00B60C47" w:rsidRDefault="00B60C47" w:rsidP="00B60C47">
          <w:pPr>
            <w:pStyle w:val="AOE-Header"/>
            <w:jc w:val="left"/>
          </w:pPr>
          <w:bookmarkStart w:id="6" w:name="_Hlk24543830"/>
          <w:bookmarkStart w:id="7" w:name="_Hlk24543831"/>
          <w:bookmarkStart w:id="8" w:name="_Hlk24543978"/>
          <w:bookmarkStart w:id="9" w:name="_Hlk24543979"/>
          <w:r w:rsidRPr="00147A67">
            <w:drawing>
              <wp:inline distT="0" distB="0" distL="0" distR="0" wp14:anchorId="0DEEBA8D" wp14:editId="1A777E31">
                <wp:extent cx="1576705" cy="411480"/>
                <wp:effectExtent l="0" t="0" r="4445" b="7620"/>
                <wp:docPr id="604558716" name="Picture 6045587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8555" w:type="dxa"/>
        </w:tcPr>
        <w:p w14:paraId="2E4AA38D" w14:textId="77777777" w:rsidR="00B60C47" w:rsidRPr="007E66B3" w:rsidRDefault="00B60C47" w:rsidP="00870A43">
          <w:pPr>
            <w:pStyle w:val="Header"/>
            <w:tabs>
              <w:tab w:val="left" w:pos="785"/>
            </w:tabs>
            <w:spacing w:before="0" w:after="0"/>
            <w:ind w:right="220"/>
            <w:jc w:val="right"/>
            <w:rPr>
              <w:rFonts w:ascii="Franklin Gothic Demi" w:hAnsi="Franklin Gothic Demi"/>
              <w:color w:val="003366"/>
            </w:rPr>
          </w:pPr>
          <w:bookmarkStart w:id="10" w:name="_Hlk16671574"/>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007136C9" w14:textId="77777777" w:rsidR="00B60C47" w:rsidRPr="007E66B3" w:rsidRDefault="00B60C47" w:rsidP="00870A43">
          <w:pPr>
            <w:pStyle w:val="AOE-Header"/>
            <w:spacing w:before="0" w:after="0"/>
            <w:ind w:right="220"/>
            <w:jc w:val="right"/>
            <w:rPr>
              <w:sz w:val="23"/>
              <w:szCs w:val="23"/>
            </w:rPr>
          </w:pPr>
          <w:r w:rsidRPr="007E66B3">
            <w:rPr>
              <w:sz w:val="23"/>
              <w:szCs w:val="23"/>
            </w:rPr>
            <w:t>(802) 828-1130</w:t>
          </w:r>
          <w:bookmarkEnd w:id="10"/>
          <w:r w:rsidRPr="007E66B3">
            <w:rPr>
              <w:sz w:val="23"/>
              <w:szCs w:val="23"/>
            </w:rPr>
            <w:t xml:space="preserve"> | education.vermont.gov</w:t>
          </w:r>
        </w:p>
      </w:tc>
    </w:tr>
    <w:bookmarkEnd w:id="6"/>
    <w:bookmarkEnd w:id="7"/>
    <w:bookmarkEnd w:id="8"/>
    <w:bookmarkEnd w:id="9"/>
  </w:tbl>
  <w:p w14:paraId="00A6C04F" w14:textId="77777777" w:rsidR="008B06E8" w:rsidRDefault="008B0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9217" w14:textId="77777777" w:rsidR="008B06E8" w:rsidRPr="003A484B" w:rsidRDefault="008B06E8" w:rsidP="003A4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7715" w14:textId="775E7B5D" w:rsidR="002237E0" w:rsidRPr="00891F13" w:rsidRDefault="002237E0" w:rsidP="00891F13">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A0F"/>
    <w:multiLevelType w:val="hybridMultilevel"/>
    <w:tmpl w:val="23107698"/>
    <w:lvl w:ilvl="0" w:tplc="34F6258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E34448"/>
    <w:multiLevelType w:val="hybridMultilevel"/>
    <w:tmpl w:val="8D4A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558D9"/>
    <w:multiLevelType w:val="hybridMultilevel"/>
    <w:tmpl w:val="B88C7B3A"/>
    <w:lvl w:ilvl="0" w:tplc="E604DC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A3507"/>
    <w:multiLevelType w:val="hybridMultilevel"/>
    <w:tmpl w:val="F16A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678CA"/>
    <w:multiLevelType w:val="hybridMultilevel"/>
    <w:tmpl w:val="6DEEC0B0"/>
    <w:lvl w:ilvl="0" w:tplc="DC7041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2634A"/>
    <w:multiLevelType w:val="hybridMultilevel"/>
    <w:tmpl w:val="B7D6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2A30D"/>
    <w:multiLevelType w:val="hybridMultilevel"/>
    <w:tmpl w:val="D7B860A4"/>
    <w:lvl w:ilvl="0" w:tplc="0ABAC9F8">
      <w:start w:val="1"/>
      <w:numFmt w:val="bullet"/>
      <w:lvlText w:val=""/>
      <w:lvlJc w:val="left"/>
      <w:pPr>
        <w:ind w:left="720" w:hanging="360"/>
      </w:pPr>
      <w:rPr>
        <w:rFonts w:ascii="Symbol" w:hAnsi="Symbol" w:hint="default"/>
        <w:color w:val="auto"/>
      </w:rPr>
    </w:lvl>
    <w:lvl w:ilvl="1" w:tplc="50D691C0">
      <w:start w:val="1"/>
      <w:numFmt w:val="bullet"/>
      <w:lvlText w:val="o"/>
      <w:lvlJc w:val="left"/>
      <w:pPr>
        <w:ind w:left="1440" w:hanging="360"/>
      </w:pPr>
      <w:rPr>
        <w:rFonts w:ascii="Courier New" w:hAnsi="Courier New" w:hint="default"/>
      </w:rPr>
    </w:lvl>
    <w:lvl w:ilvl="2" w:tplc="F6723C6C">
      <w:start w:val="1"/>
      <w:numFmt w:val="bullet"/>
      <w:lvlText w:val=""/>
      <w:lvlJc w:val="left"/>
      <w:pPr>
        <w:ind w:left="2160" w:hanging="360"/>
      </w:pPr>
      <w:rPr>
        <w:rFonts w:ascii="Wingdings" w:hAnsi="Wingdings" w:hint="default"/>
      </w:rPr>
    </w:lvl>
    <w:lvl w:ilvl="3" w:tplc="7BF28492">
      <w:start w:val="1"/>
      <w:numFmt w:val="bullet"/>
      <w:lvlText w:val=""/>
      <w:lvlJc w:val="left"/>
      <w:pPr>
        <w:ind w:left="2880" w:hanging="360"/>
      </w:pPr>
      <w:rPr>
        <w:rFonts w:ascii="Symbol" w:hAnsi="Symbol" w:hint="default"/>
      </w:rPr>
    </w:lvl>
    <w:lvl w:ilvl="4" w:tplc="6EB6C370">
      <w:start w:val="1"/>
      <w:numFmt w:val="bullet"/>
      <w:lvlText w:val="o"/>
      <w:lvlJc w:val="left"/>
      <w:pPr>
        <w:ind w:left="3600" w:hanging="360"/>
      </w:pPr>
      <w:rPr>
        <w:rFonts w:ascii="Courier New" w:hAnsi="Courier New" w:hint="default"/>
      </w:rPr>
    </w:lvl>
    <w:lvl w:ilvl="5" w:tplc="5A2811D0">
      <w:start w:val="1"/>
      <w:numFmt w:val="bullet"/>
      <w:lvlText w:val=""/>
      <w:lvlJc w:val="left"/>
      <w:pPr>
        <w:ind w:left="4320" w:hanging="360"/>
      </w:pPr>
      <w:rPr>
        <w:rFonts w:ascii="Wingdings" w:hAnsi="Wingdings" w:hint="default"/>
      </w:rPr>
    </w:lvl>
    <w:lvl w:ilvl="6" w:tplc="BCE89C6A">
      <w:start w:val="1"/>
      <w:numFmt w:val="bullet"/>
      <w:lvlText w:val=""/>
      <w:lvlJc w:val="left"/>
      <w:pPr>
        <w:ind w:left="5040" w:hanging="360"/>
      </w:pPr>
      <w:rPr>
        <w:rFonts w:ascii="Symbol" w:hAnsi="Symbol" w:hint="default"/>
      </w:rPr>
    </w:lvl>
    <w:lvl w:ilvl="7" w:tplc="FF004D3C">
      <w:start w:val="1"/>
      <w:numFmt w:val="bullet"/>
      <w:lvlText w:val="o"/>
      <w:lvlJc w:val="left"/>
      <w:pPr>
        <w:ind w:left="5760" w:hanging="360"/>
      </w:pPr>
      <w:rPr>
        <w:rFonts w:ascii="Courier New" w:hAnsi="Courier New" w:hint="default"/>
      </w:rPr>
    </w:lvl>
    <w:lvl w:ilvl="8" w:tplc="72D004D6">
      <w:start w:val="1"/>
      <w:numFmt w:val="bullet"/>
      <w:lvlText w:val=""/>
      <w:lvlJc w:val="left"/>
      <w:pPr>
        <w:ind w:left="6480" w:hanging="360"/>
      </w:pPr>
      <w:rPr>
        <w:rFonts w:ascii="Wingdings" w:hAnsi="Wingdings" w:hint="default"/>
      </w:rPr>
    </w:lvl>
  </w:abstractNum>
  <w:abstractNum w:abstractNumId="15"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9"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C7010E"/>
    <w:multiLevelType w:val="hybridMultilevel"/>
    <w:tmpl w:val="9E78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C670FB"/>
    <w:multiLevelType w:val="hybridMultilevel"/>
    <w:tmpl w:val="3892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14ED3"/>
    <w:multiLevelType w:val="hybridMultilevel"/>
    <w:tmpl w:val="7758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15:restartNumberingAfterBreak="0">
    <w:nsid w:val="4F512959"/>
    <w:multiLevelType w:val="hybridMultilevel"/>
    <w:tmpl w:val="8E0E36DE"/>
    <w:lvl w:ilvl="0" w:tplc="37A62F1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855E7"/>
    <w:multiLevelType w:val="hybridMultilevel"/>
    <w:tmpl w:val="8FE0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20086"/>
    <w:multiLevelType w:val="hybridMultilevel"/>
    <w:tmpl w:val="1EAAA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7A63710">
      <w:numFmt w:val="bullet"/>
      <w:lvlText w:val="•"/>
      <w:lvlJc w:val="left"/>
      <w:pPr>
        <w:ind w:left="2880" w:hanging="360"/>
      </w:pPr>
      <w:rPr>
        <w:rFonts w:ascii="Palatino Linotype" w:eastAsia="Palatino Linotype" w:hAnsi="Palatino Linotype" w:cs="Palatino Linotype"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CB7FEC"/>
    <w:multiLevelType w:val="hybridMultilevel"/>
    <w:tmpl w:val="8E54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06272"/>
    <w:multiLevelType w:val="multilevel"/>
    <w:tmpl w:val="EF509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373749"/>
    <w:multiLevelType w:val="hybridMultilevel"/>
    <w:tmpl w:val="32E4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3105B"/>
    <w:multiLevelType w:val="hybridMultilevel"/>
    <w:tmpl w:val="D92CFE3E"/>
    <w:lvl w:ilvl="0" w:tplc="4FE096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4" w15:restartNumberingAfterBreak="0">
    <w:nsid w:val="75894BD3"/>
    <w:multiLevelType w:val="hybridMultilevel"/>
    <w:tmpl w:val="3D4C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8" w15:restartNumberingAfterBreak="0">
    <w:nsid w:val="7F246643"/>
    <w:multiLevelType w:val="hybridMultilevel"/>
    <w:tmpl w:val="AB10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978813">
    <w:abstractNumId w:val="43"/>
  </w:num>
  <w:num w:numId="2" w16cid:durableId="844515461">
    <w:abstractNumId w:val="20"/>
  </w:num>
  <w:num w:numId="3" w16cid:durableId="506596693">
    <w:abstractNumId w:val="38"/>
  </w:num>
  <w:num w:numId="4" w16cid:durableId="1373848443">
    <w:abstractNumId w:val="30"/>
  </w:num>
  <w:num w:numId="5" w16cid:durableId="814369998">
    <w:abstractNumId w:val="31"/>
  </w:num>
  <w:num w:numId="6" w16cid:durableId="1841264428">
    <w:abstractNumId w:val="7"/>
  </w:num>
  <w:num w:numId="7" w16cid:durableId="292830574">
    <w:abstractNumId w:val="2"/>
  </w:num>
  <w:num w:numId="8" w16cid:durableId="1947227128">
    <w:abstractNumId w:val="21"/>
  </w:num>
  <w:num w:numId="9" w16cid:durableId="1472215420">
    <w:abstractNumId w:val="28"/>
  </w:num>
  <w:num w:numId="10" w16cid:durableId="1065026294">
    <w:abstractNumId w:val="45"/>
  </w:num>
  <w:num w:numId="11" w16cid:durableId="1982494280">
    <w:abstractNumId w:val="24"/>
  </w:num>
  <w:num w:numId="12" w16cid:durableId="1866672678">
    <w:abstractNumId w:val="15"/>
  </w:num>
  <w:num w:numId="13" w16cid:durableId="631132980">
    <w:abstractNumId w:val="47"/>
  </w:num>
  <w:num w:numId="14" w16cid:durableId="1650137980">
    <w:abstractNumId w:val="16"/>
  </w:num>
  <w:num w:numId="15" w16cid:durableId="618269542">
    <w:abstractNumId w:val="46"/>
  </w:num>
  <w:num w:numId="16" w16cid:durableId="502014230">
    <w:abstractNumId w:val="6"/>
  </w:num>
  <w:num w:numId="17" w16cid:durableId="894195042">
    <w:abstractNumId w:val="12"/>
  </w:num>
  <w:num w:numId="18" w16cid:durableId="840705411">
    <w:abstractNumId w:val="25"/>
  </w:num>
  <w:num w:numId="19" w16cid:durableId="1289818218">
    <w:abstractNumId w:val="34"/>
  </w:num>
  <w:num w:numId="20" w16cid:durableId="1887835891">
    <w:abstractNumId w:val="18"/>
  </w:num>
  <w:num w:numId="21" w16cid:durableId="1435903790">
    <w:abstractNumId w:val="19"/>
  </w:num>
  <w:num w:numId="22" w16cid:durableId="1909728122">
    <w:abstractNumId w:val="17"/>
  </w:num>
  <w:num w:numId="23" w16cid:durableId="1214537189">
    <w:abstractNumId w:val="3"/>
  </w:num>
  <w:num w:numId="24" w16cid:durableId="607347842">
    <w:abstractNumId w:val="39"/>
  </w:num>
  <w:num w:numId="25" w16cid:durableId="472410621">
    <w:abstractNumId w:val="3"/>
  </w:num>
  <w:num w:numId="26" w16cid:durableId="1773160046">
    <w:abstractNumId w:val="4"/>
  </w:num>
  <w:num w:numId="27" w16cid:durableId="279455122">
    <w:abstractNumId w:val="36"/>
  </w:num>
  <w:num w:numId="28" w16cid:durableId="1702784921">
    <w:abstractNumId w:val="37"/>
  </w:num>
  <w:num w:numId="29" w16cid:durableId="1178617621">
    <w:abstractNumId w:val="23"/>
  </w:num>
  <w:num w:numId="30" w16cid:durableId="1476794500">
    <w:abstractNumId w:val="13"/>
  </w:num>
  <w:num w:numId="31" w16cid:durableId="1005937832">
    <w:abstractNumId w:val="1"/>
  </w:num>
  <w:num w:numId="32" w16cid:durableId="1197695801">
    <w:abstractNumId w:val="44"/>
  </w:num>
  <w:num w:numId="33" w16cid:durableId="78797783">
    <w:abstractNumId w:val="11"/>
  </w:num>
  <w:num w:numId="34" w16cid:durableId="900824710">
    <w:abstractNumId w:val="27"/>
  </w:num>
  <w:num w:numId="35" w16cid:durableId="1096318304">
    <w:abstractNumId w:val="26"/>
  </w:num>
  <w:num w:numId="36" w16cid:durableId="1570115365">
    <w:abstractNumId w:val="14"/>
  </w:num>
  <w:num w:numId="37" w16cid:durableId="1073895765">
    <w:abstractNumId w:val="33"/>
  </w:num>
  <w:num w:numId="38" w16cid:durableId="458497421">
    <w:abstractNumId w:val="40"/>
  </w:num>
  <w:num w:numId="39" w16cid:durableId="861437062">
    <w:abstractNumId w:val="5"/>
  </w:num>
  <w:num w:numId="40" w16cid:durableId="216743312">
    <w:abstractNumId w:val="22"/>
  </w:num>
  <w:num w:numId="41" w16cid:durableId="1396397793">
    <w:abstractNumId w:val="35"/>
  </w:num>
  <w:num w:numId="42" w16cid:durableId="1517428080">
    <w:abstractNumId w:val="9"/>
  </w:num>
  <w:num w:numId="43" w16cid:durableId="406270447">
    <w:abstractNumId w:val="32"/>
  </w:num>
  <w:num w:numId="44" w16cid:durableId="950938498">
    <w:abstractNumId w:val="48"/>
  </w:num>
  <w:num w:numId="45" w16cid:durableId="1709835241">
    <w:abstractNumId w:val="41"/>
  </w:num>
  <w:num w:numId="46" w16cid:durableId="1256597975">
    <w:abstractNumId w:val="29"/>
  </w:num>
  <w:num w:numId="47" w16cid:durableId="1636334633">
    <w:abstractNumId w:val="0"/>
  </w:num>
  <w:num w:numId="48" w16cid:durableId="2016225441">
    <w:abstractNumId w:val="42"/>
  </w:num>
  <w:num w:numId="49" w16cid:durableId="797258151">
    <w:abstractNumId w:val="10"/>
  </w:num>
  <w:num w:numId="50" w16cid:durableId="1368002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11117"/>
    <w:rsid w:val="00030823"/>
    <w:rsid w:val="000310B4"/>
    <w:rsid w:val="00031D16"/>
    <w:rsid w:val="000321FC"/>
    <w:rsid w:val="00042FE5"/>
    <w:rsid w:val="00052E08"/>
    <w:rsid w:val="00062DFA"/>
    <w:rsid w:val="000806B4"/>
    <w:rsid w:val="00080FAD"/>
    <w:rsid w:val="0008301F"/>
    <w:rsid w:val="0008376C"/>
    <w:rsid w:val="00091138"/>
    <w:rsid w:val="000978C9"/>
    <w:rsid w:val="000B3621"/>
    <w:rsid w:val="000C6B16"/>
    <w:rsid w:val="000D5BEE"/>
    <w:rsid w:val="000F1467"/>
    <w:rsid w:val="000F3A23"/>
    <w:rsid w:val="000F7F54"/>
    <w:rsid w:val="00102EA8"/>
    <w:rsid w:val="00104EFB"/>
    <w:rsid w:val="00136C56"/>
    <w:rsid w:val="001451F9"/>
    <w:rsid w:val="00147A67"/>
    <w:rsid w:val="00156772"/>
    <w:rsid w:val="00161F11"/>
    <w:rsid w:val="001645D6"/>
    <w:rsid w:val="0017612B"/>
    <w:rsid w:val="00177D20"/>
    <w:rsid w:val="001A5B72"/>
    <w:rsid w:val="001C1F88"/>
    <w:rsid w:val="001C25E3"/>
    <w:rsid w:val="001C6ED4"/>
    <w:rsid w:val="001D07C0"/>
    <w:rsid w:val="001D11ED"/>
    <w:rsid w:val="001D35CB"/>
    <w:rsid w:val="001E444C"/>
    <w:rsid w:val="001E7FBE"/>
    <w:rsid w:val="001F22D0"/>
    <w:rsid w:val="001F4BA5"/>
    <w:rsid w:val="001F723C"/>
    <w:rsid w:val="00201AE4"/>
    <w:rsid w:val="00204A8C"/>
    <w:rsid w:val="002112F8"/>
    <w:rsid w:val="00217F09"/>
    <w:rsid w:val="002214B1"/>
    <w:rsid w:val="00221659"/>
    <w:rsid w:val="002237E0"/>
    <w:rsid w:val="00225E03"/>
    <w:rsid w:val="00231D57"/>
    <w:rsid w:val="00241ED6"/>
    <w:rsid w:val="0024600A"/>
    <w:rsid w:val="0024786D"/>
    <w:rsid w:val="002478E2"/>
    <w:rsid w:val="00256309"/>
    <w:rsid w:val="0026132D"/>
    <w:rsid w:val="002768DB"/>
    <w:rsid w:val="002768E8"/>
    <w:rsid w:val="00277BD5"/>
    <w:rsid w:val="0028626E"/>
    <w:rsid w:val="002A0C9D"/>
    <w:rsid w:val="002B40B6"/>
    <w:rsid w:val="002C2B80"/>
    <w:rsid w:val="002C2D1A"/>
    <w:rsid w:val="002C3428"/>
    <w:rsid w:val="002D6A73"/>
    <w:rsid w:val="002D7238"/>
    <w:rsid w:val="002E0106"/>
    <w:rsid w:val="002E3710"/>
    <w:rsid w:val="002E7E11"/>
    <w:rsid w:val="002F3280"/>
    <w:rsid w:val="002F46B6"/>
    <w:rsid w:val="002F7E75"/>
    <w:rsid w:val="00302C74"/>
    <w:rsid w:val="00306A3C"/>
    <w:rsid w:val="00314055"/>
    <w:rsid w:val="00325160"/>
    <w:rsid w:val="00326074"/>
    <w:rsid w:val="003274F5"/>
    <w:rsid w:val="003275FD"/>
    <w:rsid w:val="00332368"/>
    <w:rsid w:val="003323C0"/>
    <w:rsid w:val="00334D48"/>
    <w:rsid w:val="00340C04"/>
    <w:rsid w:val="003441C1"/>
    <w:rsid w:val="00345106"/>
    <w:rsid w:val="00375A9E"/>
    <w:rsid w:val="003834FF"/>
    <w:rsid w:val="003977EC"/>
    <w:rsid w:val="003B1BCA"/>
    <w:rsid w:val="003B6B03"/>
    <w:rsid w:val="003B7F81"/>
    <w:rsid w:val="003D0155"/>
    <w:rsid w:val="003D090F"/>
    <w:rsid w:val="003D1D11"/>
    <w:rsid w:val="003E736C"/>
    <w:rsid w:val="00401DB1"/>
    <w:rsid w:val="00405631"/>
    <w:rsid w:val="004062C7"/>
    <w:rsid w:val="00410700"/>
    <w:rsid w:val="00415F35"/>
    <w:rsid w:val="00421FBD"/>
    <w:rsid w:val="00442899"/>
    <w:rsid w:val="00444A7A"/>
    <w:rsid w:val="004460D4"/>
    <w:rsid w:val="00472C6A"/>
    <w:rsid w:val="004739FF"/>
    <w:rsid w:val="00484A92"/>
    <w:rsid w:val="00490247"/>
    <w:rsid w:val="004916FF"/>
    <w:rsid w:val="004966B4"/>
    <w:rsid w:val="004A7AD0"/>
    <w:rsid w:val="004B2A38"/>
    <w:rsid w:val="004B7F41"/>
    <w:rsid w:val="004C627F"/>
    <w:rsid w:val="004D1880"/>
    <w:rsid w:val="004E0D87"/>
    <w:rsid w:val="00500232"/>
    <w:rsid w:val="00505A69"/>
    <w:rsid w:val="0052538E"/>
    <w:rsid w:val="00536AA0"/>
    <w:rsid w:val="005464E9"/>
    <w:rsid w:val="00560739"/>
    <w:rsid w:val="0056248D"/>
    <w:rsid w:val="00566B8A"/>
    <w:rsid w:val="0056727F"/>
    <w:rsid w:val="00575711"/>
    <w:rsid w:val="00580AF5"/>
    <w:rsid w:val="0059538A"/>
    <w:rsid w:val="00595F2B"/>
    <w:rsid w:val="005A2F07"/>
    <w:rsid w:val="005A62A7"/>
    <w:rsid w:val="005B5528"/>
    <w:rsid w:val="005B61CD"/>
    <w:rsid w:val="005C0A3C"/>
    <w:rsid w:val="005C0FB7"/>
    <w:rsid w:val="005D1A81"/>
    <w:rsid w:val="005D7389"/>
    <w:rsid w:val="005D7ABB"/>
    <w:rsid w:val="005F2036"/>
    <w:rsid w:val="005F2832"/>
    <w:rsid w:val="005F3A3A"/>
    <w:rsid w:val="00602CE7"/>
    <w:rsid w:val="006048B2"/>
    <w:rsid w:val="006055C1"/>
    <w:rsid w:val="006062D9"/>
    <w:rsid w:val="0062055D"/>
    <w:rsid w:val="00626212"/>
    <w:rsid w:val="0063049A"/>
    <w:rsid w:val="006475F2"/>
    <w:rsid w:val="00651E8D"/>
    <w:rsid w:val="006703F6"/>
    <w:rsid w:val="0069467C"/>
    <w:rsid w:val="006A52D2"/>
    <w:rsid w:val="006C29AA"/>
    <w:rsid w:val="006E7C1C"/>
    <w:rsid w:val="006F5080"/>
    <w:rsid w:val="006F698F"/>
    <w:rsid w:val="00710FE3"/>
    <w:rsid w:val="00721DF9"/>
    <w:rsid w:val="00734368"/>
    <w:rsid w:val="00746838"/>
    <w:rsid w:val="00766611"/>
    <w:rsid w:val="0077034A"/>
    <w:rsid w:val="00773C52"/>
    <w:rsid w:val="00774ECD"/>
    <w:rsid w:val="00781CCF"/>
    <w:rsid w:val="007914E1"/>
    <w:rsid w:val="007963EC"/>
    <w:rsid w:val="00796D5F"/>
    <w:rsid w:val="007A4182"/>
    <w:rsid w:val="007B2102"/>
    <w:rsid w:val="007B6121"/>
    <w:rsid w:val="007C01E8"/>
    <w:rsid w:val="007D17B1"/>
    <w:rsid w:val="007D5E67"/>
    <w:rsid w:val="007E3BD6"/>
    <w:rsid w:val="007E66B3"/>
    <w:rsid w:val="008026C4"/>
    <w:rsid w:val="00804ED3"/>
    <w:rsid w:val="00815A05"/>
    <w:rsid w:val="00820288"/>
    <w:rsid w:val="0082162E"/>
    <w:rsid w:val="00823943"/>
    <w:rsid w:val="00826203"/>
    <w:rsid w:val="00844DAC"/>
    <w:rsid w:val="008533A2"/>
    <w:rsid w:val="00865A62"/>
    <w:rsid w:val="00870A43"/>
    <w:rsid w:val="0087647A"/>
    <w:rsid w:val="00891F13"/>
    <w:rsid w:val="008A0832"/>
    <w:rsid w:val="008B06E8"/>
    <w:rsid w:val="008B664F"/>
    <w:rsid w:val="008C332D"/>
    <w:rsid w:val="008E0BFE"/>
    <w:rsid w:val="008E5B34"/>
    <w:rsid w:val="008F27B0"/>
    <w:rsid w:val="008F6F90"/>
    <w:rsid w:val="0090207A"/>
    <w:rsid w:val="0090447F"/>
    <w:rsid w:val="0092656D"/>
    <w:rsid w:val="0093616B"/>
    <w:rsid w:val="00937F53"/>
    <w:rsid w:val="00937FFC"/>
    <w:rsid w:val="00941E01"/>
    <w:rsid w:val="0094350D"/>
    <w:rsid w:val="0094674C"/>
    <w:rsid w:val="00961A6D"/>
    <w:rsid w:val="00961CDA"/>
    <w:rsid w:val="00996818"/>
    <w:rsid w:val="009A0DF6"/>
    <w:rsid w:val="009A4BD4"/>
    <w:rsid w:val="009B00A2"/>
    <w:rsid w:val="009C410C"/>
    <w:rsid w:val="009D24B2"/>
    <w:rsid w:val="009D34F3"/>
    <w:rsid w:val="009D4528"/>
    <w:rsid w:val="009E0D31"/>
    <w:rsid w:val="00A1111B"/>
    <w:rsid w:val="00A1547A"/>
    <w:rsid w:val="00A154FE"/>
    <w:rsid w:val="00A211A8"/>
    <w:rsid w:val="00A22D22"/>
    <w:rsid w:val="00A24AEB"/>
    <w:rsid w:val="00A33412"/>
    <w:rsid w:val="00A409B9"/>
    <w:rsid w:val="00A513A7"/>
    <w:rsid w:val="00A67F96"/>
    <w:rsid w:val="00A92164"/>
    <w:rsid w:val="00A9790E"/>
    <w:rsid w:val="00AA0207"/>
    <w:rsid w:val="00AB426A"/>
    <w:rsid w:val="00AC7241"/>
    <w:rsid w:val="00AD1A62"/>
    <w:rsid w:val="00AD4B66"/>
    <w:rsid w:val="00AF33BA"/>
    <w:rsid w:val="00AF600F"/>
    <w:rsid w:val="00AF602B"/>
    <w:rsid w:val="00B03DC1"/>
    <w:rsid w:val="00B04C63"/>
    <w:rsid w:val="00B114D1"/>
    <w:rsid w:val="00B20740"/>
    <w:rsid w:val="00B24BA0"/>
    <w:rsid w:val="00B25D38"/>
    <w:rsid w:val="00B25DEC"/>
    <w:rsid w:val="00B46917"/>
    <w:rsid w:val="00B50F50"/>
    <w:rsid w:val="00B540C0"/>
    <w:rsid w:val="00B54A83"/>
    <w:rsid w:val="00B6001B"/>
    <w:rsid w:val="00B60C47"/>
    <w:rsid w:val="00B66234"/>
    <w:rsid w:val="00B679AF"/>
    <w:rsid w:val="00B938E0"/>
    <w:rsid w:val="00BA2005"/>
    <w:rsid w:val="00BA3B50"/>
    <w:rsid w:val="00BA452F"/>
    <w:rsid w:val="00BA48E9"/>
    <w:rsid w:val="00BC6DE3"/>
    <w:rsid w:val="00BD28F9"/>
    <w:rsid w:val="00BD7ABE"/>
    <w:rsid w:val="00BE3F84"/>
    <w:rsid w:val="00BE43B0"/>
    <w:rsid w:val="00BF2BDC"/>
    <w:rsid w:val="00C01AD7"/>
    <w:rsid w:val="00C109A3"/>
    <w:rsid w:val="00C13786"/>
    <w:rsid w:val="00C33BB5"/>
    <w:rsid w:val="00C45437"/>
    <w:rsid w:val="00C712A7"/>
    <w:rsid w:val="00C97C17"/>
    <w:rsid w:val="00CA71B2"/>
    <w:rsid w:val="00CB29BB"/>
    <w:rsid w:val="00CC230C"/>
    <w:rsid w:val="00CD0D2A"/>
    <w:rsid w:val="00CD21BC"/>
    <w:rsid w:val="00CD4664"/>
    <w:rsid w:val="00CF4EFE"/>
    <w:rsid w:val="00D04EC2"/>
    <w:rsid w:val="00D064CA"/>
    <w:rsid w:val="00D07AE7"/>
    <w:rsid w:val="00D12391"/>
    <w:rsid w:val="00D22EA0"/>
    <w:rsid w:val="00D33781"/>
    <w:rsid w:val="00D33F20"/>
    <w:rsid w:val="00D41020"/>
    <w:rsid w:val="00D513D5"/>
    <w:rsid w:val="00D5705C"/>
    <w:rsid w:val="00D65661"/>
    <w:rsid w:val="00D72AAF"/>
    <w:rsid w:val="00D811CD"/>
    <w:rsid w:val="00D85D7F"/>
    <w:rsid w:val="00DA2609"/>
    <w:rsid w:val="00DA3042"/>
    <w:rsid w:val="00DC0B2A"/>
    <w:rsid w:val="00DC17CA"/>
    <w:rsid w:val="00DC3C47"/>
    <w:rsid w:val="00DE7FA2"/>
    <w:rsid w:val="00DF7A10"/>
    <w:rsid w:val="00E2171D"/>
    <w:rsid w:val="00E30534"/>
    <w:rsid w:val="00E34AB7"/>
    <w:rsid w:val="00E41F1F"/>
    <w:rsid w:val="00E56260"/>
    <w:rsid w:val="00E57C93"/>
    <w:rsid w:val="00E606BA"/>
    <w:rsid w:val="00E773E9"/>
    <w:rsid w:val="00E9189B"/>
    <w:rsid w:val="00EC38E7"/>
    <w:rsid w:val="00ED128D"/>
    <w:rsid w:val="00ED3A89"/>
    <w:rsid w:val="00ED49D5"/>
    <w:rsid w:val="00EE10C3"/>
    <w:rsid w:val="00EF1A6C"/>
    <w:rsid w:val="00EF73FF"/>
    <w:rsid w:val="00F13432"/>
    <w:rsid w:val="00F234A0"/>
    <w:rsid w:val="00F41E27"/>
    <w:rsid w:val="00F65CB1"/>
    <w:rsid w:val="00F661E5"/>
    <w:rsid w:val="00F71208"/>
    <w:rsid w:val="00F76AD8"/>
    <w:rsid w:val="00F81A0A"/>
    <w:rsid w:val="00F820E4"/>
    <w:rsid w:val="00F90A87"/>
    <w:rsid w:val="00FA084B"/>
    <w:rsid w:val="00FA47FB"/>
    <w:rsid w:val="00FC7253"/>
    <w:rsid w:val="00FD16CE"/>
    <w:rsid w:val="00FD200C"/>
    <w:rsid w:val="00FD6240"/>
    <w:rsid w:val="00FE2356"/>
    <w:rsid w:val="00FF36CB"/>
    <w:rsid w:val="00FF3CC2"/>
    <w:rsid w:val="00FF7E65"/>
    <w:rsid w:val="5C95B4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350C0"/>
  <w15:docId w15:val="{873D9DD2-4022-42BB-8B84-491B98A6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BA48E9"/>
    <w:pPr>
      <w:keepNext/>
      <w:keepLines/>
      <w:spacing w:before="200"/>
      <w:outlineLvl w:val="3"/>
    </w:pPr>
    <w:rPr>
      <w:rFonts w:ascii="Franklin Gothic Demi" w:eastAsiaTheme="majorEastAsia" w:hAnsi="Franklin Gothic Demi"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BA48E9"/>
    <w:rPr>
      <w:rFonts w:ascii="Franklin Gothic Demi" w:eastAsiaTheme="majorEastAsia" w:hAnsi="Franklin Gothic Demi" w:cstheme="majorBidi"/>
      <w:bCs/>
      <w:color w:val="000000" w:themeColor="text1"/>
      <w:sz w:val="24"/>
      <w:szCs w:val="24"/>
    </w:rPr>
  </w:style>
  <w:style w:type="paragraph" w:customStyle="1" w:styleId="AOEBulletedList">
    <w:name w:val="AOE Bulleted List"/>
    <w:basedOn w:val="ListParagraph"/>
    <w:link w:val="AOEBulletedListChar"/>
    <w:uiPriority w:val="1"/>
    <w:qFormat/>
    <w:rsid w:val="00844DAC"/>
    <w:pPr>
      <w:numPr>
        <w:numId w:val="23"/>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uiPriority w:val="1"/>
    <w:rsid w:val="00844DAC"/>
    <w:rPr>
      <w:rFonts w:ascii="Arial" w:eastAsiaTheme="minorEastAsia" w:hAnsi="Arial"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paragraph" w:customStyle="1" w:styleId="TableParagraph">
    <w:name w:val="Table Paragraph"/>
    <w:basedOn w:val="Normal"/>
    <w:uiPriority w:val="1"/>
    <w:qFormat/>
    <w:rsid w:val="008B06E8"/>
    <w:pPr>
      <w:widowControl w:val="0"/>
      <w:autoSpaceDE w:val="0"/>
      <w:autoSpaceDN w:val="0"/>
      <w:spacing w:before="0" w:after="0" w:line="240" w:lineRule="auto"/>
      <w:ind w:left="103"/>
    </w:pPr>
    <w:rPr>
      <w:rFonts w:ascii="Palatino Linotype" w:eastAsia="Palatino Linotype" w:hAnsi="Palatino Linotype" w:cs="Palatino Linotype"/>
      <w:bCs w:val="0"/>
      <w:sz w:val="22"/>
      <w:szCs w:val="22"/>
    </w:rPr>
  </w:style>
  <w:style w:type="paragraph" w:styleId="NoSpacing">
    <w:name w:val="No Spacing"/>
    <w:uiPriority w:val="1"/>
    <w:qFormat/>
    <w:rsid w:val="008B06E8"/>
    <w:pPr>
      <w:widowControl w:val="0"/>
      <w:autoSpaceDE w:val="0"/>
      <w:autoSpaceDN w:val="0"/>
      <w:spacing w:after="0" w:line="240" w:lineRule="auto"/>
    </w:pPr>
    <w:rPr>
      <w:rFonts w:ascii="Palatino Linotype" w:eastAsia="Palatino Linotype" w:hAnsi="Palatino Linotype" w:cs="Palatino Linotype"/>
    </w:rPr>
  </w:style>
  <w:style w:type="table" w:styleId="TableGridLight">
    <w:name w:val="Grid Table Light"/>
    <w:basedOn w:val="TableNormal"/>
    <w:uiPriority w:val="40"/>
    <w:rsid w:val="008B06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education.vermont.gov/data-and-reporting/vermont-education-dashboard/student-characteristic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ducation.vermont.gov/student-support/vermont-multi-tiered-system-of-supports/data-collection-and-surve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ealthvermont.gov/stats/population-health-surveys-data/youth-risk-behavior-survey-yrb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ducation.vermont.gov/data-and-reporting/state-report-card" TargetMode="External"/><Relationship Id="rId20" Type="http://schemas.openxmlformats.org/officeDocument/2006/relationships/hyperlink" Target="https://education.vermont.gov/data-and-reporting/educational-performance/english-language-arts-and-math"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education.vermont.gov/data-and-reporting/school-reports/teacher-staff-fte-report" TargetMode="External"/><Relationship Id="rId5" Type="http://schemas.openxmlformats.org/officeDocument/2006/relationships/numbering" Target="numbering.xml"/><Relationship Id="rId15" Type="http://schemas.openxmlformats.org/officeDocument/2006/relationships/hyperlink" Target="https://education.vermont.gov/data-and-reporting/educational-performance/english-language-arts-and-math" TargetMode="External"/><Relationship Id="rId23" Type="http://schemas.openxmlformats.org/officeDocument/2006/relationships/hyperlink" Target="https://education.vermont.gov/data-and-reporting/school-reports/teacher-staff-fte-repor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vermont.gov/data-and-reporting/vermont-education-dashboard/staff-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gcc02.safelinks.protection.outlook.com/?url=https%3A%2F%2Feducation.vermont.gov%2Fvermont-schools%2Fschool-operations%2Fpublic-schools%2Feducation-technology%23annualtechnologysurvey&amp;data=05%7C02%7CLori.Dolezal%40vermont.gov%7C0bc9ccf5f69a4f1dbdb808dc1de30183%7C20b4933bbaad433c9c0270edcc7559c6%7C0%7C0%7C638418108025109526%7CUnknown%7CTWFpbGZsb3d8eyJWIjoiMC4wLjAwMDAiLCJQIjoiV2luMzIiLCJBTiI6Ik1haWwiLCJXVCI6Mn0%3D%7C3000%7C%7C%7C&amp;sdata=OXbycS7qfOv7U1pVgIAAkIEqzikT9isMAqylV%2BRH9jk%3D&amp;reserved=0" TargetMode="External"/><Relationship Id="rId27" Type="http://schemas.openxmlformats.org/officeDocument/2006/relationships/footer" Target="foot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7B57DB238F4981A74065ADDB0A937A"/>
        <w:category>
          <w:name w:val="General"/>
          <w:gallery w:val="placeholder"/>
        </w:category>
        <w:types>
          <w:type w:val="bbPlcHdr"/>
        </w:types>
        <w:behaviors>
          <w:behavior w:val="content"/>
        </w:behaviors>
        <w:guid w:val="{A49894EA-5362-446C-8B25-38480B55AD99}"/>
      </w:docPartPr>
      <w:docPartBody>
        <w:p w:rsidR="00AA03CE" w:rsidRDefault="000A4F0B" w:rsidP="000A4F0B">
          <w:pPr>
            <w:pStyle w:val="B17B57DB238F4981A74065ADDB0A937A"/>
          </w:pPr>
          <w:r w:rsidRPr="00FC61E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0B"/>
    <w:rsid w:val="000A4F0B"/>
    <w:rsid w:val="002D1165"/>
    <w:rsid w:val="002D23AE"/>
    <w:rsid w:val="00680CF1"/>
    <w:rsid w:val="00AA03CE"/>
    <w:rsid w:val="00E8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F0B"/>
    <w:rPr>
      <w:color w:val="808080"/>
    </w:rPr>
  </w:style>
  <w:style w:type="paragraph" w:customStyle="1" w:styleId="B17B57DB238F4981A74065ADDB0A937A">
    <w:name w:val="B17B57DB238F4981A74065ADDB0A937A"/>
    <w:rsid w:val="000A4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170ec2-62f7-43eb-b878-f93d50a65fd9">
      <UserInfo>
        <DisplayName>Connizzo, Kate</DisplayName>
        <AccountId>13</AccountId>
        <AccountType/>
      </UserInfo>
    </SharedWithUsers>
    <_ip_UnifiedCompliancePolicyUIAction xmlns="http://schemas.microsoft.com/sharepoint/v3" xsi:nil="true"/>
    <lcf76f155ced4ddcb4097134ff3c332f xmlns="913f04b1-e25f-4b02-8257-8926e6d1e29e">
      <Terms xmlns="http://schemas.microsoft.com/office/infopath/2007/PartnerControls"/>
    </lcf76f155ced4ddcb4097134ff3c332f>
    <TaxCatchAll xmlns="42170ec2-62f7-43eb-b878-f93d50a65fd9"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EB57379BEA8F48B1745FD639733ABD" ma:contentTypeVersion="19" ma:contentTypeDescription="Create a new document." ma:contentTypeScope="" ma:versionID="b4d25f7f7a216578aba3919277b02383">
  <xsd:schema xmlns:xsd="http://www.w3.org/2001/XMLSchema" xmlns:xs="http://www.w3.org/2001/XMLSchema" xmlns:p="http://schemas.microsoft.com/office/2006/metadata/properties" xmlns:ns1="http://schemas.microsoft.com/sharepoint/v3" xmlns:ns2="913f04b1-e25f-4b02-8257-8926e6d1e29e" xmlns:ns3="42170ec2-62f7-43eb-b878-f93d50a65fd9" targetNamespace="http://schemas.microsoft.com/office/2006/metadata/properties" ma:root="true" ma:fieldsID="7aab3c19acb37c02af581d9e735b02c4" ns1:_="" ns2:_="" ns3:_="">
    <xsd:import namespace="http://schemas.microsoft.com/sharepoint/v3"/>
    <xsd:import namespace="913f04b1-e25f-4b02-8257-8926e6d1e29e"/>
    <xsd:import namespace="42170ec2-62f7-43eb-b878-f93d50a65f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f04b1-e25f-4b02-8257-8926e6d1e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70ec2-62f7-43eb-b878-f93d50a65f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c2eeaf6-1997-472a-8988-c97cc24a7d2c}" ma:internalName="TaxCatchAll" ma:showField="CatchAllData" ma:web="42170ec2-62f7-43eb-b878-f93d50a65f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42170ec2-62f7-43eb-b878-f93d50a65fd9"/>
    <ds:schemaRef ds:uri="http://schemas.microsoft.com/sharepoint/v3"/>
    <ds:schemaRef ds:uri="913f04b1-e25f-4b02-8257-8926e6d1e29e"/>
  </ds:schemaRefs>
</ds:datastoreItem>
</file>

<file path=customXml/itemProps3.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customXml/itemProps4.xml><?xml version="1.0" encoding="utf-8"?>
<ds:datastoreItem xmlns:ds="http://schemas.openxmlformats.org/officeDocument/2006/customXml" ds:itemID="{8BDDBFF0-79DA-42AF-8072-B3E805CBC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f04b1-e25f-4b02-8257-8926e6d1e29e"/>
    <ds:schemaRef ds:uri="42170ec2-62f7-43eb-b878-f93d50a65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CFP Data Inventory [LEA Template] 2024</vt:lpstr>
    </vt:vector>
  </TitlesOfParts>
  <Company>Vermont Agency of Education</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 Data Inventory [LEA Template] 2024</dc:title>
  <dc:subject/>
  <dc:creator>Vermont Agency of Education</dc:creator>
  <cp:keywords/>
  <dc:description/>
  <cp:lastModifiedBy>Connizzo, Kate</cp:lastModifiedBy>
  <cp:revision>6</cp:revision>
  <cp:lastPrinted>2015-09-09T13:37:00Z</cp:lastPrinted>
  <dcterms:created xsi:type="dcterms:W3CDTF">2024-04-19T01:26:00Z</dcterms:created>
  <dcterms:modified xsi:type="dcterms:W3CDTF">2024-04-19T01:44:00Z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0x01010037EB57379BEA8F48B1745FD639733ABD</vt:lpwstr>
  </property>
  <property fmtid="{D5CDD505-2E9C-101B-9397-08002B2CF9AE}" pid="3" name="MediaServiceImageTags">
    <vt:lpwstr/>
  </property>
</Properties>
</file>