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A6595A" w:rsidRPr="002A5694" w:rsidRDefault="00A6595A" w:rsidP="00AC2BBA"/>
    <w:p w14:paraId="65346725" w14:textId="77777777" w:rsidR="004F164B" w:rsidRPr="00BA3632" w:rsidRDefault="004F164B" w:rsidP="004F164B">
      <w:pPr>
        <w:jc w:val="center"/>
        <w:rPr>
          <w:rFonts w:cs="Times New Roman"/>
          <w:b/>
          <w:bCs w:val="0"/>
          <w:sz w:val="24"/>
          <w:szCs w:val="24"/>
        </w:rPr>
      </w:pPr>
      <w:r w:rsidRPr="00BA3632">
        <w:rPr>
          <w:rFonts w:cs="Times New Roman"/>
          <w:b/>
          <w:bCs w:val="0"/>
          <w:sz w:val="24"/>
          <w:szCs w:val="24"/>
        </w:rPr>
        <w:t>Name:  __________________________________ Educator ID #______________________</w:t>
      </w:r>
    </w:p>
    <w:p w14:paraId="0A37501D" w14:textId="77777777" w:rsidR="004F164B" w:rsidRPr="00BA3632" w:rsidRDefault="004F164B" w:rsidP="004F164B">
      <w:pPr>
        <w:jc w:val="center"/>
        <w:rPr>
          <w:rFonts w:cs="Times New Roman"/>
          <w:b/>
          <w:bCs w:val="0"/>
          <w:sz w:val="24"/>
          <w:szCs w:val="24"/>
        </w:rPr>
      </w:pPr>
    </w:p>
    <w:p w14:paraId="7526EBEB" w14:textId="77777777" w:rsidR="002A5694" w:rsidRDefault="00DC3ACF" w:rsidP="004F164B">
      <w:pPr>
        <w:jc w:val="center"/>
        <w:rPr>
          <w:rFonts w:cs="Times New Roman"/>
          <w:b/>
          <w:bCs w:val="0"/>
          <w:sz w:val="24"/>
          <w:szCs w:val="24"/>
        </w:rPr>
      </w:pPr>
      <w:sdt>
        <w:sdtPr>
          <w:rPr>
            <w:rFonts w:cs="Times New Roman"/>
            <w:b/>
            <w:bCs w:val="0"/>
            <w:sz w:val="24"/>
            <w:szCs w:val="24"/>
          </w:rPr>
          <w:id w:val="-1437592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64B">
            <w:rPr>
              <w:rFonts w:ascii="MS Gothic" w:eastAsia="MS Gothic" w:hAnsi="MS Gothic" w:cs="Times New Roman" w:hint="eastAsia"/>
              <w:b/>
              <w:bCs w:val="0"/>
              <w:sz w:val="24"/>
              <w:szCs w:val="24"/>
            </w:rPr>
            <w:t>☐</w:t>
          </w:r>
        </w:sdtContent>
      </w:sdt>
      <w:r w:rsidR="004F164B" w:rsidRPr="00BA3632">
        <w:rPr>
          <w:rFonts w:cs="Times New Roman"/>
          <w:b/>
          <w:bCs w:val="0"/>
          <w:sz w:val="24"/>
          <w:szCs w:val="24"/>
        </w:rPr>
        <w:t xml:space="preserve"> Add Endorsement</w:t>
      </w:r>
      <w:r w:rsidR="004F164B" w:rsidRPr="00BA3632">
        <w:rPr>
          <w:rFonts w:cs="Times New Roman"/>
          <w:b/>
          <w:bCs w:val="0"/>
          <w:sz w:val="24"/>
          <w:szCs w:val="24"/>
        </w:rPr>
        <w:tab/>
      </w:r>
      <w:r w:rsidR="004F164B" w:rsidRPr="00BA3632">
        <w:rPr>
          <w:rFonts w:cs="Times New Roman"/>
          <w:b/>
          <w:bCs w:val="0"/>
          <w:sz w:val="24"/>
          <w:szCs w:val="24"/>
        </w:rPr>
        <w:tab/>
      </w:r>
      <w:r w:rsidR="004F164B" w:rsidRPr="00BA3632">
        <w:rPr>
          <w:rFonts w:cs="Times New Roman"/>
          <w:b/>
          <w:bCs w:val="0"/>
          <w:sz w:val="24"/>
          <w:szCs w:val="24"/>
        </w:rPr>
        <w:tab/>
      </w:r>
      <w:sdt>
        <w:sdtPr>
          <w:rPr>
            <w:rFonts w:cs="Times New Roman"/>
            <w:b/>
            <w:bCs w:val="0"/>
            <w:sz w:val="24"/>
            <w:szCs w:val="24"/>
          </w:rPr>
          <w:id w:val="-138270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64B" w:rsidRPr="00BA3632">
            <w:rPr>
              <w:rFonts w:ascii="MS Gothic" w:eastAsia="MS Gothic" w:hAnsi="MS Gothic" w:cs="Times New Roman" w:hint="eastAsia"/>
              <w:b/>
              <w:bCs w:val="0"/>
              <w:sz w:val="24"/>
              <w:szCs w:val="24"/>
            </w:rPr>
            <w:t>☐</w:t>
          </w:r>
        </w:sdtContent>
      </w:sdt>
      <w:r w:rsidR="004F164B" w:rsidRPr="00BA3632">
        <w:rPr>
          <w:rFonts w:cs="Times New Roman"/>
          <w:b/>
          <w:bCs w:val="0"/>
          <w:sz w:val="24"/>
          <w:szCs w:val="24"/>
        </w:rPr>
        <w:t xml:space="preserve"> Course Audit</w:t>
      </w:r>
    </w:p>
    <w:p w14:paraId="5DAB6C7B" w14:textId="77777777" w:rsidR="004F164B" w:rsidRPr="002A5694" w:rsidRDefault="004F164B" w:rsidP="004F164B">
      <w:pPr>
        <w:jc w:val="center"/>
        <w:rPr>
          <w:rFonts w:cs="Times New Roman"/>
          <w:b/>
          <w:bCs w:val="0"/>
          <w:i/>
          <w:szCs w:val="20"/>
          <w:u w:val="single"/>
        </w:rPr>
      </w:pPr>
    </w:p>
    <w:p w14:paraId="208C0156" w14:textId="77777777" w:rsidR="002A5694" w:rsidRPr="002A5694" w:rsidRDefault="002A5694" w:rsidP="004F164B">
      <w:pPr>
        <w:jc w:val="center"/>
        <w:rPr>
          <w:rFonts w:cs="Times New Roman"/>
          <w:b/>
          <w:bCs w:val="0"/>
          <w:sz w:val="24"/>
          <w:szCs w:val="24"/>
          <w:u w:val="single"/>
        </w:rPr>
      </w:pPr>
      <w:r w:rsidRPr="002A5694">
        <w:rPr>
          <w:rFonts w:cs="Times New Roman"/>
          <w:b/>
          <w:bCs w:val="0"/>
          <w:sz w:val="24"/>
          <w:szCs w:val="24"/>
          <w:u w:val="single"/>
        </w:rPr>
        <w:t>Transcript Review Worksheet</w:t>
      </w:r>
    </w:p>
    <w:p w14:paraId="02EB378F" w14:textId="77777777" w:rsidR="002A5694" w:rsidRPr="002A5694" w:rsidRDefault="002A5694" w:rsidP="004F164B">
      <w:pPr>
        <w:jc w:val="center"/>
        <w:rPr>
          <w:rFonts w:cs="Times New Roman"/>
          <w:b/>
          <w:bCs w:val="0"/>
          <w:sz w:val="24"/>
          <w:szCs w:val="24"/>
          <w:u w:val="single"/>
        </w:rPr>
      </w:pPr>
    </w:p>
    <w:p w14:paraId="11725360" w14:textId="77777777" w:rsidR="002A5694" w:rsidRPr="002A5694" w:rsidRDefault="002A5694" w:rsidP="004F164B">
      <w:pPr>
        <w:keepNext/>
        <w:jc w:val="center"/>
        <w:outlineLvl w:val="8"/>
        <w:rPr>
          <w:rFonts w:cs="Times New Roman"/>
          <w:b/>
          <w:bCs w:val="0"/>
          <w:sz w:val="28"/>
          <w:szCs w:val="28"/>
        </w:rPr>
      </w:pPr>
      <w:r w:rsidRPr="002A5694">
        <w:rPr>
          <w:rFonts w:cs="Times New Roman"/>
          <w:b/>
          <w:bCs w:val="0"/>
          <w:sz w:val="28"/>
          <w:szCs w:val="28"/>
        </w:rPr>
        <w:t>Endorsement # 08 – Physical Education</w:t>
      </w:r>
    </w:p>
    <w:p w14:paraId="4C298B3A" w14:textId="77777777" w:rsidR="002A5694" w:rsidRPr="002A5694" w:rsidRDefault="002A5694" w:rsidP="004F164B">
      <w:pPr>
        <w:jc w:val="center"/>
        <w:rPr>
          <w:rFonts w:cs="Times New Roman"/>
          <w:b/>
          <w:bCs w:val="0"/>
          <w:sz w:val="24"/>
          <w:szCs w:val="24"/>
        </w:rPr>
      </w:pPr>
      <w:r w:rsidRPr="002A5694">
        <w:rPr>
          <w:rFonts w:cs="Times New Roman"/>
          <w:b/>
          <w:bCs w:val="0"/>
          <w:sz w:val="24"/>
          <w:szCs w:val="24"/>
        </w:rPr>
        <w:t>Instructional Level Options: Grades PreK – 6, 7-12, or PreK – 12</w:t>
      </w:r>
    </w:p>
    <w:p w14:paraId="2354A366" w14:textId="77777777" w:rsidR="002A5694" w:rsidRPr="002A5694" w:rsidRDefault="002A5694" w:rsidP="004F164B">
      <w:pPr>
        <w:jc w:val="center"/>
        <w:rPr>
          <w:rFonts w:cs="Times New Roman"/>
          <w:bCs w:val="0"/>
          <w:i/>
          <w:sz w:val="20"/>
          <w:szCs w:val="20"/>
        </w:rPr>
      </w:pPr>
      <w:r w:rsidRPr="002A5694">
        <w:rPr>
          <w:rFonts w:cs="Times New Roman"/>
          <w:bCs w:val="0"/>
          <w:i/>
          <w:sz w:val="20"/>
          <w:szCs w:val="20"/>
        </w:rPr>
        <w:t>The holder is authorized to teach physical education in grades PreK – 6, 7-12, or PreK – 12 as specified on the endorsement.</w:t>
      </w:r>
    </w:p>
    <w:p w14:paraId="6A05A809" w14:textId="77777777" w:rsidR="002A5694" w:rsidRPr="002A5694" w:rsidRDefault="002A5694" w:rsidP="004F164B">
      <w:pPr>
        <w:jc w:val="center"/>
        <w:rPr>
          <w:rFonts w:cs="Times New Roman"/>
          <w:b/>
          <w:bCs w:val="0"/>
          <w:sz w:val="20"/>
          <w:szCs w:val="20"/>
        </w:rPr>
      </w:pPr>
    </w:p>
    <w:p w14:paraId="5C57D8C3" w14:textId="77777777" w:rsidR="002A5694" w:rsidRPr="002A5694" w:rsidRDefault="002A5694" w:rsidP="004F164B">
      <w:pPr>
        <w:jc w:val="center"/>
        <w:rPr>
          <w:rFonts w:cs="Times New Roman"/>
          <w:b/>
          <w:bCs w:val="0"/>
          <w:caps/>
          <w:sz w:val="20"/>
          <w:szCs w:val="20"/>
        </w:rPr>
      </w:pPr>
      <w:r w:rsidRPr="002A5694">
        <w:rPr>
          <w:rFonts w:cs="Times New Roman"/>
          <w:b/>
          <w:bCs w:val="0"/>
          <w:sz w:val="20"/>
          <w:szCs w:val="20"/>
        </w:rPr>
        <w:t>In order to qualify for this endorsement, the candidate shall demonstrate the following:</w:t>
      </w:r>
    </w:p>
    <w:p w14:paraId="5A39BBE3" w14:textId="77777777" w:rsidR="002A5694" w:rsidRPr="002A5694" w:rsidRDefault="002A5694" w:rsidP="002A5694">
      <w:pPr>
        <w:rPr>
          <w:rFonts w:cs="Times New Roman"/>
          <w:bCs w:val="0"/>
          <w:sz w:val="20"/>
          <w:szCs w:val="20"/>
        </w:rPr>
      </w:pP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5"/>
        <w:gridCol w:w="1845"/>
        <w:gridCol w:w="1847"/>
      </w:tblGrid>
      <w:tr w:rsidR="002D3CDD" w:rsidRPr="002A5694" w14:paraId="6F109E3A" w14:textId="77777777" w:rsidTr="588FF4F3">
        <w:trPr>
          <w:tblHeader/>
          <w:jc w:val="center"/>
        </w:trPr>
        <w:tc>
          <w:tcPr>
            <w:tcW w:w="6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1E35A2" w14:textId="77777777" w:rsidR="002D3CDD" w:rsidRPr="00B30471" w:rsidRDefault="002D3CDD" w:rsidP="002A5694">
            <w:pPr>
              <w:keepNext/>
              <w:jc w:val="center"/>
              <w:outlineLvl w:val="5"/>
              <w:rPr>
                <w:rFonts w:cs="Times New Roman"/>
                <w:b/>
                <w:bCs w:val="0"/>
                <w:sz w:val="20"/>
                <w:szCs w:val="20"/>
              </w:rPr>
            </w:pPr>
            <w:r w:rsidRPr="00B30471">
              <w:rPr>
                <w:rFonts w:cs="Times New Roman"/>
                <w:b/>
                <w:bCs w:val="0"/>
                <w:sz w:val="20"/>
                <w:szCs w:val="20"/>
              </w:rPr>
              <w:t>Content</w:t>
            </w:r>
          </w:p>
          <w:p w14:paraId="78607F21" w14:textId="77777777" w:rsidR="002D3CDD" w:rsidRPr="00B30471" w:rsidRDefault="002D3CDD" w:rsidP="002A5694">
            <w:pPr>
              <w:keepNext/>
              <w:jc w:val="center"/>
              <w:outlineLvl w:val="5"/>
              <w:rPr>
                <w:rFonts w:cs="Times New Roman"/>
                <w:b/>
                <w:bCs w:val="0"/>
                <w:sz w:val="20"/>
                <w:szCs w:val="20"/>
              </w:rPr>
            </w:pPr>
            <w:r w:rsidRPr="00B30471">
              <w:rPr>
                <w:rFonts w:cs="Times New Roman"/>
                <w:b/>
                <w:bCs w:val="0"/>
                <w:sz w:val="20"/>
                <w:szCs w:val="20"/>
              </w:rPr>
              <w:t xml:space="preserve"> Topic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6FD93D" w14:textId="77777777" w:rsidR="002D3CDD" w:rsidRPr="002A5694" w:rsidRDefault="002D3CDD" w:rsidP="002A5694">
            <w:pPr>
              <w:keepNext/>
              <w:jc w:val="center"/>
              <w:outlineLvl w:val="5"/>
              <w:rPr>
                <w:rFonts w:cs="Times New Roman"/>
                <w:b/>
                <w:bCs w:val="0"/>
                <w:sz w:val="20"/>
                <w:szCs w:val="20"/>
              </w:rPr>
            </w:pPr>
            <w:r w:rsidRPr="002A5694">
              <w:rPr>
                <w:rFonts w:cs="Times New Roman"/>
                <w:b/>
                <w:bCs w:val="0"/>
                <w:sz w:val="20"/>
                <w:szCs w:val="20"/>
              </w:rPr>
              <w:t>College/</w:t>
            </w:r>
          </w:p>
          <w:p w14:paraId="6FDA3865" w14:textId="77777777" w:rsidR="002D3CDD" w:rsidRPr="002A5694" w:rsidRDefault="002D3CDD" w:rsidP="002A5694">
            <w:pPr>
              <w:keepNext/>
              <w:jc w:val="center"/>
              <w:outlineLvl w:val="5"/>
              <w:rPr>
                <w:rFonts w:cs="Times New Roman"/>
                <w:b/>
                <w:bCs w:val="0"/>
                <w:sz w:val="20"/>
                <w:szCs w:val="20"/>
              </w:rPr>
            </w:pPr>
            <w:r w:rsidRPr="002A5694">
              <w:rPr>
                <w:rFonts w:cs="Times New Roman"/>
                <w:b/>
                <w:bCs w:val="0"/>
                <w:sz w:val="20"/>
                <w:szCs w:val="20"/>
              </w:rPr>
              <w:t>University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E5840A" w14:textId="77777777" w:rsidR="002D3CDD" w:rsidRPr="002A5694" w:rsidRDefault="002D3CDD" w:rsidP="002A5694">
            <w:pPr>
              <w:jc w:val="center"/>
              <w:rPr>
                <w:rFonts w:cs="Times New Roman"/>
                <w:b/>
                <w:bCs w:val="0"/>
                <w:sz w:val="20"/>
                <w:szCs w:val="20"/>
              </w:rPr>
            </w:pPr>
            <w:r w:rsidRPr="002A5694">
              <w:rPr>
                <w:rFonts w:cs="Times New Roman"/>
                <w:b/>
                <w:bCs w:val="0"/>
                <w:sz w:val="20"/>
                <w:szCs w:val="20"/>
              </w:rPr>
              <w:t>Course</w:t>
            </w:r>
          </w:p>
          <w:p w14:paraId="7AC654BE" w14:textId="47396095" w:rsidR="002D3CDD" w:rsidRPr="002A5694" w:rsidRDefault="40044F4F" w:rsidP="398AD2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398AD218">
              <w:rPr>
                <w:rFonts w:cs="Times New Roman"/>
                <w:b/>
                <w:sz w:val="20"/>
                <w:szCs w:val="20"/>
              </w:rPr>
              <w:t>Name/</w:t>
            </w:r>
            <w:r w:rsidR="002D3CDD" w:rsidRPr="398AD218">
              <w:rPr>
                <w:rFonts w:cs="Times New Roman"/>
                <w:b/>
                <w:sz w:val="20"/>
                <w:szCs w:val="20"/>
              </w:rPr>
              <w:t>Number</w:t>
            </w:r>
          </w:p>
        </w:tc>
      </w:tr>
      <w:tr w:rsidR="002D3CDD" w:rsidRPr="002A5694" w14:paraId="111A533E" w14:textId="77777777" w:rsidTr="588FF4F3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0E217D" w14:textId="77777777" w:rsidR="002D3CDD" w:rsidRPr="00B30471" w:rsidRDefault="002D3CDD" w:rsidP="398AD21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30" w:hanging="270"/>
              <w:rPr>
                <w:rFonts w:cs="Palatino Linotype"/>
                <w:color w:val="000000"/>
              </w:rPr>
            </w:pPr>
            <w:r w:rsidRPr="398AD218">
              <w:rPr>
                <w:rFonts w:cs="Palatino Linotype"/>
                <w:b/>
                <w:color w:val="000000" w:themeColor="text1"/>
              </w:rPr>
              <w:t xml:space="preserve">Scientific and Theoretical Knowledge - </w:t>
            </w:r>
          </w:p>
          <w:p w14:paraId="3FAFE7EF" w14:textId="77777777" w:rsidR="002D3CDD" w:rsidRPr="00B30471" w:rsidRDefault="002D3CDD" w:rsidP="00B30471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 xml:space="preserve">Physical educators know and apply discipline-specific scientific and theoretical concepts critical to the development of physically educated individuals.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C8F396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A3D3EC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41671B56" w14:textId="77777777" w:rsidTr="588FF4F3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0498910B" w14:textId="77777777" w:rsidR="002D3CDD" w:rsidRPr="00B30471" w:rsidRDefault="002D3CDD" w:rsidP="002A5694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 xml:space="preserve">1.1. Understand how learners grow and develop, recognizing that patterns of learning and development vary individually within and across the cognitive, linguistic, social, emotional, and physical domains and age-appropriate indicators of physical development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60061E4C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44EAFD9C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6CA290C6" w14:textId="77777777" w:rsidTr="588FF4F3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AA6EF0" w14:textId="77777777" w:rsidR="002D3CDD" w:rsidRPr="00B30471" w:rsidRDefault="002D3CDD" w:rsidP="002A5694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>1.2. Know and apply discipline-specific scientific and theoretical concepts critical to the development of physically literate individuals. In a variety of educational settings, they will describe and apply: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56B9AB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FB0818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3EE695E9" w14:textId="77777777" w:rsidTr="588FF4F3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0FFC3542" w14:textId="77777777" w:rsidR="002D3CDD" w:rsidRPr="00B30471" w:rsidRDefault="002D3CDD" w:rsidP="002A5694">
            <w:pPr>
              <w:autoSpaceDE w:val="0"/>
              <w:autoSpaceDN w:val="0"/>
              <w:adjustRightInd w:val="0"/>
              <w:spacing w:after="43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>1.2.1. physiological and biomechanical concepts</w:t>
            </w:r>
          </w:p>
          <w:p w14:paraId="1DCFC722" w14:textId="77777777" w:rsidR="002D3CDD" w:rsidRPr="00B30471" w:rsidRDefault="002D3CDD" w:rsidP="002A5694">
            <w:pPr>
              <w:autoSpaceDE w:val="0"/>
              <w:autoSpaceDN w:val="0"/>
              <w:adjustRightInd w:val="0"/>
              <w:spacing w:after="43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>related to skillful movement, physical activity</w:t>
            </w:r>
          </w:p>
          <w:p w14:paraId="3ED40808" w14:textId="77777777" w:rsidR="002D3CDD" w:rsidRPr="00B30471" w:rsidRDefault="002D3CDD" w:rsidP="002A5694">
            <w:pPr>
              <w:autoSpaceDE w:val="0"/>
              <w:autoSpaceDN w:val="0"/>
              <w:adjustRightInd w:val="0"/>
              <w:spacing w:after="43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>and fitness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62486C05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4101652C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443CCCDB" w14:textId="77777777" w:rsidTr="588FF4F3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54FB32F4" w14:textId="77777777" w:rsidR="002D3CDD" w:rsidRPr="00B30471" w:rsidRDefault="002D3CDD" w:rsidP="002A5694">
            <w:pPr>
              <w:autoSpaceDE w:val="0"/>
              <w:autoSpaceDN w:val="0"/>
              <w:adjustRightInd w:val="0"/>
              <w:spacing w:after="43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>1.2.2. motor development theory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4DDBEF00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3461D779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77B4B0FF" w14:textId="77777777" w:rsidTr="588FF4F3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7318E470" w14:textId="38F2FBB6" w:rsidR="002D3CDD" w:rsidRPr="00B30471" w:rsidRDefault="002D3CDD" w:rsidP="002A5694">
            <w:pPr>
              <w:autoSpaceDE w:val="0"/>
              <w:autoSpaceDN w:val="0"/>
              <w:adjustRightInd w:val="0"/>
              <w:spacing w:after="43"/>
              <w:rPr>
                <w:rFonts w:cs="Palatino Linotype"/>
                <w:color w:val="000000"/>
              </w:rPr>
            </w:pPr>
            <w:r w:rsidRPr="588FF4F3">
              <w:rPr>
                <w:rFonts w:cs="Palatino Linotype"/>
                <w:color w:val="000000" w:themeColor="text1"/>
              </w:rPr>
              <w:t>1.2.3. psychological and/or behavioral</w:t>
            </w:r>
            <w:r w:rsidR="437D13F6" w:rsidRPr="588FF4F3">
              <w:rPr>
                <w:rFonts w:cs="Palatino Linotype"/>
                <w:color w:val="000000" w:themeColor="text1"/>
              </w:rPr>
              <w:t xml:space="preserve"> theory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1FC39945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0562CB0E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672AFF5B" w14:textId="77777777" w:rsidTr="588FF4F3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530FA65E" w14:textId="77777777" w:rsidR="002D3CDD" w:rsidRPr="00B30471" w:rsidRDefault="002D3CDD" w:rsidP="002A5694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 xml:space="preserve">1.3. Identify historical, philosophical and social perspective of physical education issues and legislation.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6D98A12B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2946DB82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49B7972B" w14:textId="77777777" w:rsidTr="588FF4F3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3784121E" w14:textId="77777777" w:rsidR="002D3CDD" w:rsidRPr="00B30471" w:rsidRDefault="002D3CDD" w:rsidP="002D3CDD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  <w:sz w:val="24"/>
                <w:szCs w:val="24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>1.4. Understand the core tenets of Physical Literacy and demonstrate the scientific and theoretical knowledge, skill-based competence, planning and implementation, and instructional delivery and management to help students achieve physical literacy.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6B699379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3FE9F23F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100178AE" w14:textId="77777777" w:rsidTr="588FF4F3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61B82283" w14:textId="77777777" w:rsidR="002D3CDD" w:rsidRPr="00B30471" w:rsidRDefault="002D3CDD" w:rsidP="002A5694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lastRenderedPageBreak/>
              <w:t xml:space="preserve">1.5 Recognize and understand the effects of age, gender, class, and size upon physical activity preferences and participation and create safe spaces for all students to become physically literate.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61CDCEAD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6BB9E253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3FB5589C" w14:textId="77777777" w:rsidTr="588FF4F3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29EE4405" w14:textId="77777777" w:rsidR="002D3CDD" w:rsidRPr="00B30471" w:rsidRDefault="002D3CDD" w:rsidP="002A5694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 xml:space="preserve">1.6. Adopt strategies for modifying instruction in order to be sensitive to students’ diverse physical abilities, skills, learning styles, and prior experiences.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07547A01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5043CB0F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6E095EA5" w14:textId="77777777" w:rsidTr="588FF4F3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42DAF4F4" w14:textId="77777777" w:rsidR="002D3CDD" w:rsidRPr="00B30471" w:rsidRDefault="002D3CDD" w:rsidP="002A5694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 xml:space="preserve">1.7. Adopt techniques for designing, implementing, adapting, and extending physical education learning experiences to meet the needs of all students.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6DFB9E20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70DF9E56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082D9C15" w14:textId="77777777" w:rsidTr="588FF4F3">
        <w:trPr>
          <w:trHeight w:val="1815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334F292D" w14:textId="621886E2" w:rsidR="002D3CDD" w:rsidRPr="00B30471" w:rsidRDefault="002D3CDD" w:rsidP="398AD218">
            <w:pPr>
              <w:autoSpaceDE w:val="0"/>
              <w:autoSpaceDN w:val="0"/>
              <w:adjustRightInd w:val="0"/>
              <w:rPr>
                <w:rFonts w:cs="Palatino Linotype"/>
                <w:b/>
                <w:color w:val="000000" w:themeColor="text1"/>
              </w:rPr>
            </w:pPr>
            <w:r w:rsidRPr="398AD218">
              <w:rPr>
                <w:rFonts w:cs="Palatino Linotype"/>
                <w:b/>
                <w:color w:val="000000" w:themeColor="text1"/>
              </w:rPr>
              <w:t>2. Planning, Implementation, and Assessment</w:t>
            </w:r>
          </w:p>
          <w:p w14:paraId="76BBEC01" w14:textId="5BFE7650" w:rsidR="002D3CDD" w:rsidRPr="00B30471" w:rsidRDefault="002D3CDD" w:rsidP="398AD218">
            <w:pPr>
              <w:autoSpaceDE w:val="0"/>
              <w:autoSpaceDN w:val="0"/>
              <w:adjustRightInd w:val="0"/>
              <w:rPr>
                <w:rFonts w:cs="Palatino Linotype"/>
                <w:color w:val="000000" w:themeColor="text1"/>
              </w:rPr>
            </w:pPr>
            <w:r w:rsidRPr="398AD218">
              <w:rPr>
                <w:rFonts w:cs="Palatino Linotype"/>
                <w:color w:val="000000" w:themeColor="text1"/>
              </w:rPr>
              <w:t xml:space="preserve">Physical educators plan, implement, and assess developmentally appropriate, standards-based learning experiences aligned with state and national standards to address the diverse needs of all students. </w:t>
            </w:r>
          </w:p>
          <w:p w14:paraId="391BED0C" w14:textId="0AB3B6B7" w:rsidR="002D3CDD" w:rsidRPr="00B30471" w:rsidRDefault="002D3CDD" w:rsidP="002A5694">
            <w:pPr>
              <w:autoSpaceDE w:val="0"/>
              <w:autoSpaceDN w:val="0"/>
              <w:adjustRightInd w:val="0"/>
              <w:rPr>
                <w:rFonts w:cs="Palatino Linotype"/>
                <w:color w:val="000000"/>
              </w:rPr>
            </w:pPr>
            <w:r w:rsidRPr="398AD218">
              <w:rPr>
                <w:rFonts w:cs="Palatino Linotype"/>
                <w:color w:val="000000" w:themeColor="text1"/>
              </w:rPr>
              <w:t xml:space="preserve">Physical educators will: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738610EB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637805D2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0C279544" w14:textId="77777777" w:rsidTr="588FF4F3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15F264EB" w14:textId="77777777" w:rsidR="002D3CDD" w:rsidRPr="00B30471" w:rsidRDefault="002D3CDD" w:rsidP="002A5694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 xml:space="preserve">2.1. Design and implement short- and long-term plans that are linked to program and instructional goals, as well as a variety of student needs.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3A0FF5F2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5630AD66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46399E2B" w14:textId="77777777" w:rsidTr="588FF4F3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28FF2314" w14:textId="77777777" w:rsidR="002D3CDD" w:rsidRPr="00B30471" w:rsidRDefault="002D3CDD" w:rsidP="002D3CDD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 xml:space="preserve">2.2. Develop and implement measurable, developmentally appropriate, performance-based lessons with content, goals and objectives aligned with state learning standards.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17AD93B2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0DE4B5B7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5702125C" w14:textId="77777777" w:rsidTr="588FF4F3">
        <w:trPr>
          <w:cantSplit/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181AB408" w14:textId="77777777" w:rsidR="002D3CDD" w:rsidRPr="00B30471" w:rsidRDefault="002D3CDD" w:rsidP="002D3CDD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 xml:space="preserve">2.3. Plan for and manage resources to provide active, fair, equitable, and flexible learning experiences.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6B62F1B3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02F2C34E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5E391173" w14:textId="77777777" w:rsidTr="588FF4F3">
        <w:trPr>
          <w:cantSplit/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207D179C" w14:textId="77777777" w:rsidR="002D3CDD" w:rsidRPr="00B30471" w:rsidRDefault="002D3CDD" w:rsidP="002A5694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 xml:space="preserve">2.4. Plan and adapt instruction for diverse student needs, adding specific accommodations and/or modifications for student exceptionalities.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296FEF7D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7194DBDC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2356D0F7" w14:textId="77777777" w:rsidTr="588FF4F3">
        <w:trPr>
          <w:cantSplit/>
          <w:trHeight w:val="780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5CBC6667" w14:textId="77777777" w:rsidR="002D3CDD" w:rsidRPr="00B30471" w:rsidRDefault="002D3CDD" w:rsidP="002A5694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 xml:space="preserve">2.5. Plan and implement progressive and sequential instruction that addresses the diverse needs of all students.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1231BE67" w14:textId="77777777" w:rsidR="002D3CDD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  <w:p w14:paraId="36FEB5B0" w14:textId="77777777" w:rsidR="00B30471" w:rsidRPr="00B30471" w:rsidRDefault="00B30471" w:rsidP="00B30471">
            <w:pPr>
              <w:jc w:val="center"/>
              <w:rPr>
                <w:rFonts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30D7AA69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4B6A8C76" w14:textId="77777777" w:rsidTr="588FF4F3">
        <w:trPr>
          <w:cantSplit/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2CCC9DEE" w14:textId="77777777" w:rsidR="002D3CDD" w:rsidRPr="00B30471" w:rsidRDefault="002D3CDD" w:rsidP="002A5694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 xml:space="preserve">2.6. Select or create appropriate assessments that will measure student achievement of goals and objectives.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6D072C0D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48A21919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7910E2C0" w14:textId="77777777" w:rsidTr="588FF4F3">
        <w:trPr>
          <w:cantSplit/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5BA64D52" w14:textId="77777777" w:rsidR="002D3CDD" w:rsidRPr="00B30471" w:rsidRDefault="002D3CDD" w:rsidP="002A5694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 xml:space="preserve">2.7. Use appropriate assessments to evaluate student learning before, during, and after instruction.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0F3CABC7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5B08B5D1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5070D0B3" w14:textId="77777777" w:rsidTr="588FF4F3">
        <w:trPr>
          <w:cantSplit/>
          <w:trHeight w:val="1080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5A7ABBDA" w14:textId="77777777" w:rsidR="002D3CDD" w:rsidRPr="00B30471" w:rsidRDefault="002D3CDD" w:rsidP="002A5694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 xml:space="preserve">2.8. Utilize the reflective cycle to implement change in teacher performance, student learning, and instructional goals and decisions.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4B1F511A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65F9C3DC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649DE47D" w14:textId="77777777" w:rsidTr="588FF4F3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02E7A747" w14:textId="77777777" w:rsidR="002D3CDD" w:rsidRPr="00B30471" w:rsidRDefault="002D3CDD" w:rsidP="002A5694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 xml:space="preserve">3. Instructional Delivery and Management--Physical educators use effective pedagogical skills and strategies to </w:t>
            </w:r>
            <w:r w:rsidRPr="00B30471">
              <w:rPr>
                <w:rFonts w:cs="Palatino Linotype"/>
                <w:bCs w:val="0"/>
                <w:color w:val="000000"/>
              </w:rPr>
              <w:lastRenderedPageBreak/>
              <w:t xml:space="preserve">facilitate development of physical literacy in response to unique and diverse needs. Physical educators will: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562C75D1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  <w:color w:val="FF000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664355AD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6E8F825B" w14:textId="77777777" w:rsidTr="588FF4F3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65F11136" w14:textId="77777777" w:rsidR="002D3CDD" w:rsidRPr="00B30471" w:rsidRDefault="002D3CDD" w:rsidP="002A5694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 xml:space="preserve">3.1. Demonstrate effective verbal and non-verbal communication skills across a variety of personalized instructional pathways (EQS 2120.2).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44FB30F8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  <w:color w:val="FF000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1DA6542E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56357CD8" w14:textId="77777777" w:rsidTr="588FF4F3">
        <w:trPr>
          <w:trHeight w:val="1575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6F7FBB01" w14:textId="77777777" w:rsidR="002D3CDD" w:rsidRPr="00B30471" w:rsidRDefault="002D3CDD" w:rsidP="002A5694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>3.2. Demonstrate how to connect cross-content concepts and uses differing perspectives and strategies to engage learners in acquisition of transferable skills (</w:t>
            </w:r>
            <w:proofErr w:type="gramStart"/>
            <w:r w:rsidRPr="00B30471">
              <w:rPr>
                <w:rFonts w:cs="Palatino Linotype"/>
                <w:bCs w:val="0"/>
                <w:color w:val="000000"/>
              </w:rPr>
              <w:t>e.g.</w:t>
            </w:r>
            <w:proofErr w:type="gramEnd"/>
            <w:r w:rsidRPr="00B30471">
              <w:rPr>
                <w:rFonts w:cs="Palatino Linotype"/>
                <w:bCs w:val="0"/>
                <w:color w:val="000000"/>
              </w:rPr>
              <w:t xml:space="preserve"> clear and effective communication, creative and practical problem solving, responsible and involved citizen) (EQS 2120.6).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42C6D796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6E1831B3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37051A4E" w14:textId="77777777" w:rsidTr="588FF4F3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0CE35012" w14:textId="77777777" w:rsidR="002D3CDD" w:rsidRPr="00B30471" w:rsidRDefault="002D3CDD" w:rsidP="002A5694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>3.3. Provides multiple effective instructional strategies and feedback (peer, self-evaluation, and teacher feedback) for skill acquisition, student learning, and motivation within a multi-tiered system of supports (EQS 2120.1) (EQS 2120.2).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2DE403A5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62431CDC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2887B404" w14:textId="77777777" w:rsidTr="588FF4F3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411A3C32" w14:textId="77777777" w:rsidR="002D3CDD" w:rsidRPr="00B30471" w:rsidRDefault="002D3CDD" w:rsidP="002A5694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 xml:space="preserve">3.4. Creates and adapts a dynamic environment that supports individual and group learning by encouraging positive social interactions and active engagement in learning and self-motivation (EQS 2120.2).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5BE93A62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384BA73E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290BC3BB" w14:textId="77777777" w:rsidTr="588FF4F3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0A941DA0" w14:textId="77777777" w:rsidR="002D3CDD" w:rsidRPr="00B30471" w:rsidRDefault="002D3CDD" w:rsidP="002A5694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 xml:space="preserve">3.5. Implements rules, routines, transitions, and positive behavior management strategies to create and maintain a safe, inclusive, and effective learning environment.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0B4020A7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1D7B270A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4EB529B5" w14:textId="77777777" w:rsidTr="588FF4F3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6AC95C49" w14:textId="77777777" w:rsidR="002D3CDD" w:rsidRPr="00B30471" w:rsidRDefault="002D3CDD" w:rsidP="002A5694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 xml:space="preserve">3.6. Employs technological tools that facilitate learning and assessment of physical education and engage students in practical application of technological tools in the monitoring and improvement of their own Physical Literacy.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2A1F701D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03EFCA41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089B5C1D" w14:textId="77777777" w:rsidTr="588FF4F3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3D1F25CB" w14:textId="77777777" w:rsidR="002D3CDD" w:rsidRPr="00B30471" w:rsidRDefault="002D3CDD" w:rsidP="002A5694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>4. Professionalism and Leadership</w:t>
            </w:r>
            <w:r w:rsidRPr="00B30471">
              <w:rPr>
                <w:rFonts w:cs="Palatino Linotype"/>
                <w:b/>
                <w:color w:val="000000"/>
              </w:rPr>
              <w:t>-</w:t>
            </w:r>
            <w:r w:rsidRPr="00B30471">
              <w:rPr>
                <w:rFonts w:cs="Palatino Linotype"/>
                <w:bCs w:val="0"/>
                <w:color w:val="000000"/>
              </w:rPr>
              <w:t xml:space="preserve">-Physical educators demonstrate dispositions essential to becoming effective professionals. Physical educators will: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5220BBB2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13CB595B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0D85D358" w14:textId="77777777" w:rsidTr="588FF4F3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4810E9EF" w14:textId="77777777" w:rsidR="002D3CDD" w:rsidRPr="00B30471" w:rsidRDefault="002D3CDD" w:rsidP="002A5694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 xml:space="preserve">4.1. Demonstrates dispositions/behaviors that all students can become physically literate individuals.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2FC17F8B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0A4F7224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1E8BB5F2" w14:textId="77777777" w:rsidTr="588FF4F3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2BFDFB04" w14:textId="77777777" w:rsidR="002D3CDD" w:rsidRPr="00B30471" w:rsidRDefault="002D3CDD" w:rsidP="002A5694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 xml:space="preserve">4.2. Demonstrate behaviors that are consistent with the professional best practice as established by SHAPE AMERICA.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77A52294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007DCDA8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16D19D99" w14:textId="77777777" w:rsidTr="588FF4F3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51546C95" w14:textId="77777777" w:rsidR="002D3CDD" w:rsidRPr="00B30471" w:rsidRDefault="002D3CDD" w:rsidP="002A5694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>5. Skill-Based and Fitness-Based Competence-- Physical educators are physically literate individuals with the knowledge and skills necessary to demonstrate competent movement performance and health-enhancing fitness as defined in state standards. Physical educators will: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1A81F0B1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717AAFBA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41AEA717" w14:textId="77777777" w:rsidTr="588FF4F3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395B62F4" w14:textId="77777777" w:rsidR="002D3CDD" w:rsidRPr="00B30471" w:rsidRDefault="002D3CDD" w:rsidP="002A5694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 xml:space="preserve">5.1. Demonstrate personal competence in motor skills performance for a variety of physical activities and movement patterns.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121FD38A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1FE2DD96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73A4C170" w14:textId="77777777" w:rsidTr="00703581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18F34436" w14:textId="77777777" w:rsidR="002D3CDD" w:rsidRPr="00B30471" w:rsidRDefault="002D3CDD" w:rsidP="002A5694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lastRenderedPageBreak/>
              <w:t xml:space="preserve">5.2. Demonstrate performance concepts related to skillful movement in a variety of physical activities.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4BDB5498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2916C19D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2D3CDD" w:rsidRPr="002A5694" w14:paraId="2741BA41" w14:textId="77777777" w:rsidTr="00D87CBE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7C776403" w14:textId="77777777" w:rsidR="002D3CDD" w:rsidRPr="00B30471" w:rsidRDefault="002D3CDD" w:rsidP="002A5694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Palatino Linotype"/>
                <w:bCs w:val="0"/>
                <w:color w:val="000000"/>
              </w:rPr>
              <w:t>5.3. Document and reflect upon their own personal fitness and develop a plan to achieve their fitness goals.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54738AF4" w14:textId="77777777" w:rsidR="002D3CDD" w:rsidRPr="002A5694" w:rsidRDefault="002D3CDD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46ABBD8F" w14:textId="77777777" w:rsidR="002D3CDD" w:rsidRPr="002A5694" w:rsidRDefault="002D3CDD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703581" w:rsidRPr="002A5694" w14:paraId="760F15A1" w14:textId="77777777" w:rsidTr="00D87CBE">
        <w:trPr>
          <w:trHeight w:val="395"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85F120" w14:textId="11D0251D" w:rsidR="00703581" w:rsidRPr="00BB5EF5" w:rsidRDefault="005F4E70" w:rsidP="002A5694">
            <w:pPr>
              <w:autoSpaceDE w:val="0"/>
              <w:autoSpaceDN w:val="0"/>
              <w:adjustRightInd w:val="0"/>
              <w:rPr>
                <w:rFonts w:cs="Palatino Linotype"/>
                <w:color w:val="000000"/>
              </w:rPr>
            </w:pPr>
            <w:r w:rsidRPr="00B30471">
              <w:rPr>
                <w:rFonts w:cs="Times New Roman"/>
                <w:b/>
                <w:bCs w:val="0"/>
              </w:rPr>
              <w:t>Additional Requirements: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04EF1" w14:textId="77777777" w:rsidR="00703581" w:rsidRPr="002A5694" w:rsidRDefault="00703581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31611FD6" w14:textId="77777777" w:rsidR="00703581" w:rsidRPr="002A5694" w:rsidRDefault="00703581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5F4E70" w:rsidRPr="002A5694" w14:paraId="2704826B" w14:textId="77777777" w:rsidTr="00D87CBE">
        <w:trPr>
          <w:trHeight w:val="143"/>
          <w:jc w:val="center"/>
        </w:trPr>
        <w:tc>
          <w:tcPr>
            <w:tcW w:w="61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5D7372" w14:textId="77777777" w:rsidR="005F4E70" w:rsidRPr="00B30471" w:rsidRDefault="005F4E70" w:rsidP="005F4E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Times New Roman"/>
                <w:bCs w:val="0"/>
              </w:rPr>
            </w:pPr>
            <w:r w:rsidRPr="00B30471">
              <w:rPr>
                <w:rFonts w:cs="Times New Roman"/>
                <w:bCs w:val="0"/>
              </w:rPr>
              <w:t xml:space="preserve">Praxis II Subject Assessment </w:t>
            </w:r>
          </w:p>
          <w:p w14:paraId="3B5B8C06" w14:textId="3C229489" w:rsidR="005F4E70" w:rsidRPr="00B30471" w:rsidRDefault="005F4E70" w:rsidP="005F4E70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Times New Roman"/>
                <w:bCs w:val="0"/>
              </w:rPr>
              <w:t>Physical Education - Test Code 5095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A7EF" w14:textId="77777777" w:rsidR="005F4E70" w:rsidRPr="002A5694" w:rsidRDefault="005F4E70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48ED" w14:textId="77777777" w:rsidR="005F4E70" w:rsidRPr="002A5694" w:rsidRDefault="005F4E70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5F4E70" w:rsidRPr="002A5694" w14:paraId="20052973" w14:textId="77777777" w:rsidTr="00D87CBE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4B676D09" w14:textId="18AB97A1" w:rsidR="005F4E70" w:rsidRPr="00B30471" w:rsidRDefault="005F4E70" w:rsidP="002A5694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B30471">
              <w:rPr>
                <w:rFonts w:cs="Times New Roman"/>
                <w:b/>
                <w:bCs w:val="0"/>
              </w:rPr>
              <w:t>Current CPR with Automated External Defibrillator (AED) Certification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59CEBF5F" w14:textId="77777777" w:rsidR="005F4E70" w:rsidRPr="002A5694" w:rsidRDefault="005F4E70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6B9075D4" w14:textId="77777777" w:rsidR="005F4E70" w:rsidRPr="002A5694" w:rsidRDefault="005F4E70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5F4E70" w:rsidRPr="002A5694" w14:paraId="0C9ED5C8" w14:textId="77777777" w:rsidTr="00D87CBE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5DABE274" w14:textId="77E0F1EF" w:rsidR="005F4E70" w:rsidRPr="005F4E70" w:rsidRDefault="005F4E70" w:rsidP="002A569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Current First Aid Certification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261B5CF3" w14:textId="77777777" w:rsidR="005F4E70" w:rsidRPr="002A5694" w:rsidRDefault="005F4E70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02C9A3D5" w14:textId="77777777" w:rsidR="005F4E70" w:rsidRPr="002A5694" w:rsidRDefault="005F4E70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  <w:tr w:rsidR="005F4E70" w:rsidRPr="002A5694" w14:paraId="62459F29" w14:textId="77777777" w:rsidTr="00703581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14:paraId="361CD6F0" w14:textId="0AC4EE6F" w:rsidR="005F4E70" w:rsidRDefault="005F4E70" w:rsidP="002A569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30471">
              <w:rPr>
                <w:rFonts w:cs="Times New Roman"/>
                <w:bCs w:val="0"/>
              </w:rPr>
              <w:t xml:space="preserve">A minimum of a practicum, or the equivalent, in physical education at the elementary (PK-6) or middle/secondary (7-12) instructional level, depending on the authorization sought. For the full PK-12 authorization, a minimum of a practicum, or the equivalent, in physical education at </w:t>
            </w:r>
            <w:r w:rsidRPr="00B30471">
              <w:rPr>
                <w:rFonts w:cs="Times New Roman"/>
                <w:b/>
                <w:bCs w:val="0"/>
                <w:u w:val="single"/>
              </w:rPr>
              <w:t>both</w:t>
            </w:r>
            <w:r w:rsidRPr="00B30471">
              <w:rPr>
                <w:rFonts w:cs="Times New Roman"/>
                <w:bCs w:val="0"/>
              </w:rPr>
              <w:t xml:space="preserve"> the PK-6 and 7-12 instructional levels is required.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0B6E8643" w14:textId="77777777" w:rsidR="005F4E70" w:rsidRPr="002A5694" w:rsidRDefault="005F4E70" w:rsidP="002A5694">
            <w:pPr>
              <w:keepNext/>
              <w:jc w:val="both"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2A218059" w14:textId="77777777" w:rsidR="005F4E70" w:rsidRPr="002A5694" w:rsidRDefault="005F4E70" w:rsidP="002A5694">
            <w:pPr>
              <w:jc w:val="both"/>
              <w:rPr>
                <w:rFonts w:cs="Times New Roman"/>
                <w:b/>
                <w:bCs w:val="0"/>
              </w:rPr>
            </w:pPr>
          </w:p>
        </w:tc>
      </w:tr>
    </w:tbl>
    <w:p w14:paraId="54C529ED" w14:textId="77777777" w:rsidR="0092656D" w:rsidRPr="007963EC" w:rsidRDefault="0092656D" w:rsidP="002A5694">
      <w:pPr>
        <w:spacing w:after="200" w:line="276" w:lineRule="auto"/>
        <w:jc w:val="center"/>
      </w:pPr>
    </w:p>
    <w:sectPr w:rsidR="0092656D" w:rsidRPr="007963EC" w:rsidSect="002D3CD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ADA98" w14:textId="77777777" w:rsidR="00DC3ACF" w:rsidRDefault="00DC3ACF" w:rsidP="004062C7">
      <w:r>
        <w:separator/>
      </w:r>
    </w:p>
  </w:endnote>
  <w:endnote w:type="continuationSeparator" w:id="0">
    <w:p w14:paraId="4EFB18A4" w14:textId="77777777" w:rsidR="00DC3ACF" w:rsidRDefault="00DC3ACF" w:rsidP="0040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3365"/>
      <w:gridCol w:w="3154"/>
      <w:gridCol w:w="3561"/>
    </w:tblGrid>
    <w:tr w:rsidR="00937F53" w14:paraId="480FC6F8" w14:textId="77777777" w:rsidTr="398AD218">
      <w:trPr>
        <w:trHeight w:val="633"/>
        <w:tblHeader/>
      </w:trPr>
      <w:tc>
        <w:tcPr>
          <w:tcW w:w="4808" w:type="dxa"/>
        </w:tcPr>
        <w:p w14:paraId="72B9FB87" w14:textId="730F029B" w:rsidR="00937F53" w:rsidRPr="00937FFC" w:rsidRDefault="398AD218" w:rsidP="398AD218">
          <w:pPr>
            <w:rPr>
              <w:sz w:val="20"/>
              <w:szCs w:val="20"/>
            </w:rPr>
          </w:pPr>
          <w:r w:rsidRPr="398AD218">
            <w:rPr>
              <w:sz w:val="20"/>
              <w:szCs w:val="20"/>
            </w:rPr>
            <w:t>Transcript Review Worksheet   10.7.21</w:t>
          </w:r>
        </w:p>
      </w:tc>
      <w:tc>
        <w:tcPr>
          <w:tcW w:w="4808" w:type="dxa"/>
        </w:tcPr>
        <w:p w14:paraId="0D8FFA16" w14:textId="77777777" w:rsidR="00937F53" w:rsidRPr="00937FFC" w:rsidRDefault="00937F53" w:rsidP="00937FFC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 w:rsidR="004F164B">
            <w:rPr>
              <w:b/>
              <w:noProof/>
              <w:sz w:val="20"/>
            </w:rPr>
            <w:t>6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="001E7FBE" w:rsidRPr="00937FFC">
            <w:rPr>
              <w:sz w:val="20"/>
            </w:rPr>
            <w:fldChar w:fldCharType="begin"/>
          </w:r>
          <w:r w:rsidR="001E7FBE" w:rsidRPr="00937FFC">
            <w:rPr>
              <w:sz w:val="20"/>
            </w:rPr>
            <w:instrText xml:space="preserve"> NUMPAGES  \* Arabic  \* MERGEFORMAT </w:instrText>
          </w:r>
          <w:r w:rsidR="001E7FBE" w:rsidRPr="00937FFC">
            <w:rPr>
              <w:sz w:val="20"/>
            </w:rPr>
            <w:fldChar w:fldCharType="separate"/>
          </w:r>
          <w:r w:rsidR="004F164B" w:rsidRPr="004F164B">
            <w:rPr>
              <w:b/>
              <w:noProof/>
              <w:sz w:val="20"/>
            </w:rPr>
            <w:t>6</w:t>
          </w:r>
          <w:r w:rsidR="001E7FBE"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4809" w:type="dxa"/>
        </w:tcPr>
        <w:p w14:paraId="1C0157D6" w14:textId="77777777" w:rsidR="00937F53" w:rsidRPr="00937FFC" w:rsidRDefault="00937F53" w:rsidP="00937FFC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3CB622A3" wp14:editId="325B89FA">
                <wp:extent cx="920017" cy="230744"/>
                <wp:effectExtent l="0" t="0" r="0" b="0"/>
                <wp:docPr id="42" name="Picture 42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91E7B2" w14:textId="77777777" w:rsidR="002237E0" w:rsidRPr="00E773E9" w:rsidRDefault="002237E0" w:rsidP="004062C7">
    <w:pPr>
      <w:pStyle w:val="Footer"/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3365"/>
      <w:gridCol w:w="3154"/>
      <w:gridCol w:w="3561"/>
    </w:tblGrid>
    <w:tr w:rsidR="002D3CDD" w14:paraId="467C2748" w14:textId="77777777" w:rsidTr="00863DED">
      <w:trPr>
        <w:trHeight w:val="633"/>
        <w:tblHeader/>
      </w:trPr>
      <w:tc>
        <w:tcPr>
          <w:tcW w:w="4808" w:type="dxa"/>
        </w:tcPr>
        <w:p w14:paraId="4069ADCC" w14:textId="77777777" w:rsidR="002D3CDD" w:rsidRPr="00937FFC" w:rsidRDefault="002D3CDD" w:rsidP="002D3CDD">
          <w:pPr>
            <w:rPr>
              <w:sz w:val="20"/>
            </w:rPr>
          </w:pPr>
          <w:r>
            <w:rPr>
              <w:sz w:val="20"/>
            </w:rPr>
            <w:t>Transcript Review Worksheet 2/5/20</w:t>
          </w:r>
        </w:p>
      </w:tc>
      <w:tc>
        <w:tcPr>
          <w:tcW w:w="4808" w:type="dxa"/>
        </w:tcPr>
        <w:p w14:paraId="214BC842" w14:textId="77777777" w:rsidR="002D3CDD" w:rsidRPr="00937FFC" w:rsidRDefault="002D3CDD" w:rsidP="002D3CDD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9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Pr="006012B2">
            <w:rPr>
              <w:b/>
              <w:noProof/>
              <w:sz w:val="20"/>
            </w:rPr>
            <w:t>20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4809" w:type="dxa"/>
        </w:tcPr>
        <w:p w14:paraId="135E58C4" w14:textId="77777777" w:rsidR="002D3CDD" w:rsidRPr="00937FFC" w:rsidRDefault="002D3CDD" w:rsidP="002D3CDD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27FA30CB" wp14:editId="442EB61C">
                <wp:extent cx="920017" cy="230744"/>
                <wp:effectExtent l="0" t="0" r="0" b="0"/>
                <wp:docPr id="44" name="Picture 44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EBF9A1" w14:textId="77777777" w:rsidR="002D3CDD" w:rsidRDefault="002D3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B13DB" w14:textId="77777777" w:rsidR="00DC3ACF" w:rsidRDefault="00DC3ACF" w:rsidP="004062C7">
      <w:r>
        <w:separator/>
      </w:r>
    </w:p>
  </w:footnote>
  <w:footnote w:type="continuationSeparator" w:id="0">
    <w:p w14:paraId="5BBDE8A9" w14:textId="77777777" w:rsidR="00DC3ACF" w:rsidRDefault="00DC3ACF" w:rsidP="0040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98AD218" w14:paraId="6D07D1FD" w14:textId="77777777" w:rsidTr="398AD218">
      <w:tc>
        <w:tcPr>
          <w:tcW w:w="3360" w:type="dxa"/>
        </w:tcPr>
        <w:p w14:paraId="3A801C9F" w14:textId="1B358A9A" w:rsidR="398AD218" w:rsidRDefault="398AD218" w:rsidP="398AD218">
          <w:pPr>
            <w:pStyle w:val="Header"/>
            <w:ind w:left="-115"/>
          </w:pPr>
        </w:p>
      </w:tc>
      <w:tc>
        <w:tcPr>
          <w:tcW w:w="3360" w:type="dxa"/>
        </w:tcPr>
        <w:p w14:paraId="5F1BBD2B" w14:textId="55BC76B8" w:rsidR="398AD218" w:rsidRDefault="398AD218" w:rsidP="398AD218">
          <w:pPr>
            <w:pStyle w:val="Header"/>
            <w:jc w:val="center"/>
          </w:pPr>
        </w:p>
      </w:tc>
      <w:tc>
        <w:tcPr>
          <w:tcW w:w="3360" w:type="dxa"/>
        </w:tcPr>
        <w:p w14:paraId="71C64B8C" w14:textId="0C89AE3F" w:rsidR="398AD218" w:rsidRDefault="398AD218" w:rsidP="398AD218">
          <w:pPr>
            <w:pStyle w:val="Header"/>
            <w:ind w:right="-115"/>
            <w:jc w:val="right"/>
          </w:pPr>
        </w:p>
      </w:tc>
    </w:tr>
  </w:tbl>
  <w:p w14:paraId="74CCB0C2" w14:textId="77876834" w:rsidR="398AD218" w:rsidRDefault="398AD218" w:rsidP="398AD2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C2CD5" w14:textId="77777777" w:rsidR="002D3CDD" w:rsidRDefault="002D3CDD" w:rsidP="002D3CDD">
    <w:pPr>
      <w:pStyle w:val="Header"/>
      <w:jc w:val="center"/>
    </w:pPr>
    <w:r>
      <w:rPr>
        <w:noProof/>
      </w:rPr>
      <w:drawing>
        <wp:inline distT="0" distB="0" distL="0" distR="0" wp14:anchorId="1F60CF17" wp14:editId="5FF5784D">
          <wp:extent cx="1614621" cy="550321"/>
          <wp:effectExtent l="0" t="0" r="5080" b="2540"/>
          <wp:docPr id="43" name="Picture 43" descr="A close up of a logo Vermont agency of education educator quality division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OE, Educator Quality Division Alt 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642" cy="57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E16228" w14:textId="0FBA9EA6" w:rsidR="002237E0" w:rsidRPr="002D3CDD" w:rsidRDefault="002D3CDD" w:rsidP="002D3CDD">
    <w:pPr>
      <w:pStyle w:val="AOE-Header"/>
    </w:pPr>
    <w:r w:rsidRPr="004009A8">
      <w:rPr>
        <w:shd w:val="clear" w:color="auto" w:fill="FFFFFF"/>
      </w:rPr>
      <w:t>1 National Life Drive, Davis 5</w:t>
    </w:r>
    <w:r w:rsidRPr="004009A8">
      <w:br/>
    </w:r>
    <w:r w:rsidRPr="004009A8">
      <w:rPr>
        <w:shd w:val="clear" w:color="auto" w:fill="FFFFFF"/>
      </w:rPr>
      <w:t>Montpelier, VT 05602</w:t>
    </w:r>
    <w:r w:rsidRPr="004009A8">
      <w:t xml:space="preserve"> </w:t>
    </w:r>
    <w:r w:rsidRPr="00031DF5">
      <w:t>(p) 802</w:t>
    </w:r>
    <w:r>
      <w:t>-828-</w:t>
    </w:r>
    <w:r w:rsidR="00E124B2">
      <w:t>3440</w:t>
    </w:r>
    <w:r w:rsidRPr="00031DF5">
      <w:t xml:space="preserve"> | (f) 802-</w:t>
    </w:r>
    <w:r>
      <w:t>828-643</w:t>
    </w:r>
    <w:r w:rsidR="00E124B2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C5FEA"/>
    <w:multiLevelType w:val="hybridMultilevel"/>
    <w:tmpl w:val="DAEE60F6"/>
    <w:lvl w:ilvl="0" w:tplc="65B4115C">
      <w:start w:val="1"/>
      <w:numFmt w:val="decimal"/>
      <w:pStyle w:val="AOE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8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0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6AE11930"/>
    <w:multiLevelType w:val="hybridMultilevel"/>
    <w:tmpl w:val="2BA4B0C0"/>
    <w:lvl w:ilvl="0" w:tplc="76AC1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2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1"/>
  </w:num>
  <w:num w:numId="2">
    <w:abstractNumId w:val="11"/>
  </w:num>
  <w:num w:numId="3">
    <w:abstractNumId w:val="19"/>
  </w:num>
  <w:num w:numId="4">
    <w:abstractNumId w:val="16"/>
  </w:num>
  <w:num w:numId="5">
    <w:abstractNumId w:val="17"/>
  </w:num>
  <w:num w:numId="6">
    <w:abstractNumId w:val="3"/>
  </w:num>
  <w:num w:numId="7">
    <w:abstractNumId w:val="0"/>
  </w:num>
  <w:num w:numId="8">
    <w:abstractNumId w:val="12"/>
  </w:num>
  <w:num w:numId="9">
    <w:abstractNumId w:val="15"/>
  </w:num>
  <w:num w:numId="10">
    <w:abstractNumId w:val="22"/>
  </w:num>
  <w:num w:numId="11">
    <w:abstractNumId w:val="13"/>
  </w:num>
  <w:num w:numId="12">
    <w:abstractNumId w:val="6"/>
  </w:num>
  <w:num w:numId="13">
    <w:abstractNumId w:val="24"/>
  </w:num>
  <w:num w:numId="14">
    <w:abstractNumId w:val="7"/>
  </w:num>
  <w:num w:numId="15">
    <w:abstractNumId w:val="23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9"/>
  </w:num>
  <w:num w:numId="21">
    <w:abstractNumId w:val="10"/>
  </w:num>
  <w:num w:numId="22">
    <w:abstractNumId w:val="8"/>
  </w:num>
  <w:num w:numId="23">
    <w:abstractNumId w:val="1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bawADJMDMwMDJV0lIJTi4sz8/NACoxqAR9xdPUsAAAA"/>
  </w:docVars>
  <w:rsids>
    <w:rsidRoot w:val="002A5694"/>
    <w:rsid w:val="000F3A23"/>
    <w:rsid w:val="000F69A4"/>
    <w:rsid w:val="00102EA8"/>
    <w:rsid w:val="00136977"/>
    <w:rsid w:val="00161F11"/>
    <w:rsid w:val="001645D6"/>
    <w:rsid w:val="001C1F88"/>
    <w:rsid w:val="001D07C0"/>
    <w:rsid w:val="001E7FBE"/>
    <w:rsid w:val="00217F09"/>
    <w:rsid w:val="00221659"/>
    <w:rsid w:val="002237E0"/>
    <w:rsid w:val="0024786D"/>
    <w:rsid w:val="00256309"/>
    <w:rsid w:val="002A0C9D"/>
    <w:rsid w:val="002A5694"/>
    <w:rsid w:val="002D3CDD"/>
    <w:rsid w:val="002E0106"/>
    <w:rsid w:val="002E1F38"/>
    <w:rsid w:val="002E3710"/>
    <w:rsid w:val="002E7E11"/>
    <w:rsid w:val="00314055"/>
    <w:rsid w:val="00326074"/>
    <w:rsid w:val="003274F5"/>
    <w:rsid w:val="003275FD"/>
    <w:rsid w:val="00334D48"/>
    <w:rsid w:val="00340C04"/>
    <w:rsid w:val="003518CA"/>
    <w:rsid w:val="00380D6C"/>
    <w:rsid w:val="003A22D2"/>
    <w:rsid w:val="003C791A"/>
    <w:rsid w:val="003D0155"/>
    <w:rsid w:val="003D090F"/>
    <w:rsid w:val="004062C7"/>
    <w:rsid w:val="00442899"/>
    <w:rsid w:val="00444A7A"/>
    <w:rsid w:val="00490247"/>
    <w:rsid w:val="004A7AD0"/>
    <w:rsid w:val="004B7F41"/>
    <w:rsid w:val="004F164B"/>
    <w:rsid w:val="00500232"/>
    <w:rsid w:val="005464E9"/>
    <w:rsid w:val="00575711"/>
    <w:rsid w:val="005A2F07"/>
    <w:rsid w:val="005D1A81"/>
    <w:rsid w:val="005D7389"/>
    <w:rsid w:val="005D7ABB"/>
    <w:rsid w:val="005F4E70"/>
    <w:rsid w:val="00626212"/>
    <w:rsid w:val="0063049A"/>
    <w:rsid w:val="00645769"/>
    <w:rsid w:val="00651E8D"/>
    <w:rsid w:val="00652C51"/>
    <w:rsid w:val="006703F6"/>
    <w:rsid w:val="006F698F"/>
    <w:rsid w:val="00703581"/>
    <w:rsid w:val="007037FC"/>
    <w:rsid w:val="00721DF9"/>
    <w:rsid w:val="00734368"/>
    <w:rsid w:val="00746838"/>
    <w:rsid w:val="00772535"/>
    <w:rsid w:val="007963EC"/>
    <w:rsid w:val="007D5E67"/>
    <w:rsid w:val="0082162E"/>
    <w:rsid w:val="00865A62"/>
    <w:rsid w:val="0087647A"/>
    <w:rsid w:val="008C332D"/>
    <w:rsid w:val="008F6F90"/>
    <w:rsid w:val="0092656D"/>
    <w:rsid w:val="00926E53"/>
    <w:rsid w:val="00937F53"/>
    <w:rsid w:val="00937FFC"/>
    <w:rsid w:val="00961A6D"/>
    <w:rsid w:val="009D4528"/>
    <w:rsid w:val="009F71A0"/>
    <w:rsid w:val="00A1547A"/>
    <w:rsid w:val="00A24AEB"/>
    <w:rsid w:val="00A52A13"/>
    <w:rsid w:val="00A6595A"/>
    <w:rsid w:val="00A92164"/>
    <w:rsid w:val="00AC2BBA"/>
    <w:rsid w:val="00AF33BA"/>
    <w:rsid w:val="00AF602B"/>
    <w:rsid w:val="00B04C63"/>
    <w:rsid w:val="00B25D38"/>
    <w:rsid w:val="00B25DEC"/>
    <w:rsid w:val="00B30471"/>
    <w:rsid w:val="00B6001B"/>
    <w:rsid w:val="00BB5EF5"/>
    <w:rsid w:val="00BD7ABE"/>
    <w:rsid w:val="00BE43B0"/>
    <w:rsid w:val="00C60D7E"/>
    <w:rsid w:val="00CB29BB"/>
    <w:rsid w:val="00CC230C"/>
    <w:rsid w:val="00CE5CFE"/>
    <w:rsid w:val="00D04EC2"/>
    <w:rsid w:val="00D064CA"/>
    <w:rsid w:val="00D22EA0"/>
    <w:rsid w:val="00D23566"/>
    <w:rsid w:val="00D41020"/>
    <w:rsid w:val="00D569C7"/>
    <w:rsid w:val="00D8609F"/>
    <w:rsid w:val="00D87CBE"/>
    <w:rsid w:val="00DC3ACF"/>
    <w:rsid w:val="00DE7FA2"/>
    <w:rsid w:val="00E124B2"/>
    <w:rsid w:val="00E2171D"/>
    <w:rsid w:val="00E606BA"/>
    <w:rsid w:val="00E65465"/>
    <w:rsid w:val="00E773E9"/>
    <w:rsid w:val="00F76AD8"/>
    <w:rsid w:val="00F90A87"/>
    <w:rsid w:val="00FA084B"/>
    <w:rsid w:val="00FE2356"/>
    <w:rsid w:val="00FF04A6"/>
    <w:rsid w:val="00FF7E65"/>
    <w:rsid w:val="250BDB8E"/>
    <w:rsid w:val="25EA02F4"/>
    <w:rsid w:val="2BD438E0"/>
    <w:rsid w:val="2F77BCDD"/>
    <w:rsid w:val="39626722"/>
    <w:rsid w:val="398AD218"/>
    <w:rsid w:val="40044F4F"/>
    <w:rsid w:val="437D13F6"/>
    <w:rsid w:val="588FF4F3"/>
    <w:rsid w:val="5BC93F34"/>
    <w:rsid w:val="5FBE8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0F4ED"/>
  <w15:docId w15:val="{213342FB-2936-48E6-BE3B-A864DD7B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F76AD8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4062C7"/>
    <w:pPr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B04C63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F76AD8"/>
    <w:pPr>
      <w:ind w:left="720"/>
      <w:outlineLvl w:val="2"/>
    </w:pPr>
    <w:rPr>
      <w:i/>
    </w:rPr>
  </w:style>
  <w:style w:type="paragraph" w:styleId="Heading4">
    <w:name w:val="heading 4"/>
    <w:aliases w:val="AOE Heading 4"/>
    <w:basedOn w:val="Heading3"/>
    <w:next w:val="Normal"/>
    <w:link w:val="Heading4Char"/>
    <w:uiPriority w:val="9"/>
    <w:semiHidden/>
    <w:unhideWhenUsed/>
    <w:qFormat/>
    <w:rsid w:val="00F76AD8"/>
    <w:pPr>
      <w:keepNext/>
      <w:keepLines/>
      <w:spacing w:before="200"/>
      <w:outlineLvl w:val="3"/>
    </w:pPr>
    <w:rPr>
      <w:rFonts w:eastAsiaTheme="majorEastAsia" w:cstheme="majorBidi"/>
      <w:b/>
      <w:bCs/>
      <w:i w:val="0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40C04"/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4062C7"/>
    <w:rPr>
      <w:rFonts w:ascii="Franklin Gothic Demi Cond" w:eastAsia="Times New Roman" w:hAnsi="Franklin Gothic Demi Cond" w:cs="Calibri"/>
      <w:bCs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4062C7"/>
    <w:pPr>
      <w:spacing w:after="20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4062C7"/>
    <w:rPr>
      <w:rFonts w:ascii="Franklin Gothic Demi Cond" w:eastAsia="Times New Roman" w:hAnsi="Franklin Gothic Demi Cond" w:cs="Times New Roman"/>
      <w:sz w:val="36"/>
      <w:szCs w:val="24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B04C63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F76AD8"/>
    <w:rPr>
      <w:rFonts w:ascii="Franklin Gothic Medium" w:eastAsia="Times New Roman" w:hAnsi="Franklin Gothic Medium" w:cs="Calibri"/>
      <w:i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semiHidden/>
    <w:rsid w:val="00F76AD8"/>
    <w:rPr>
      <w:rFonts w:ascii="Franklin Gothic Medium" w:eastAsiaTheme="majorEastAsia" w:hAnsi="Franklin Gothic Medium" w:cstheme="majorBidi"/>
      <w:b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B04C63"/>
    <w:pPr>
      <w:numPr>
        <w:numId w:val="23"/>
      </w:numPr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B04C63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AC2BBA"/>
    <w:pPr>
      <w:numPr>
        <w:numId w:val="24"/>
      </w:numPr>
    </w:pPr>
  </w:style>
  <w:style w:type="character" w:customStyle="1" w:styleId="AOENumberedListChar">
    <w:name w:val="AOE Numbered List Char"/>
    <w:basedOn w:val="AOEBulletedListChar"/>
    <w:link w:val="AOENumberedList"/>
    <w:rsid w:val="00AC2BBA"/>
    <w:rPr>
      <w:rFonts w:ascii="Palatino Linotype" w:eastAsiaTheme="minorEastAsia" w:hAnsi="Palatino Linotype" w:cs="Calibr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mayo\Desktop\aoe-basic-landscape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9A13A62D924D916E51A80E0CCA31" ma:contentTypeVersion="12" ma:contentTypeDescription="Create a new document." ma:contentTypeScope="" ma:versionID="1491556033054829f4d1641a609c60c7">
  <xsd:schema xmlns:xsd="http://www.w3.org/2001/XMLSchema" xmlns:xs="http://www.w3.org/2001/XMLSchema" xmlns:p="http://schemas.microsoft.com/office/2006/metadata/properties" xmlns:ns1="http://schemas.microsoft.com/sharepoint/v3" xmlns:ns2="6bdb113e-cf34-471a-9735-40a194d8c1e9" xmlns:ns3="4313ef7e-0b12-4a5b-a5a0-915a8c61ec10" targetNamespace="http://schemas.microsoft.com/office/2006/metadata/properties" ma:root="true" ma:fieldsID="dcc34ed32aaab860605eb233e547906a" ns1:_="" ns2:_="" ns3:_="">
    <xsd:import namespace="http://schemas.microsoft.com/sharepoint/v3"/>
    <xsd:import namespace="6bdb113e-cf34-471a-9735-40a194d8c1e9"/>
    <xsd:import namespace="4313ef7e-0b12-4a5b-a5a0-915a8c61e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113e-cf34-471a-9735-40a194d8c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f7e-0b12-4a5b-a5a0-915a8c61e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B0240-A0DA-4109-9677-F52422460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13FA11-1105-456F-BF81-D0D1CEFF90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EBE6E8D-AF45-40EE-9877-A0F9F983E5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FC76C-2CF6-47D6-8A98-1CFE339A7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db113e-cf34-471a-9735-40a194d8c1e9"/>
    <ds:schemaRef ds:uri="4313ef7e-0b12-4a5b-a5a0-915a8c61e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aoe-basic-landscape-template</Template>
  <TotalTime>31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 Worksheet Physical Education</vt:lpstr>
    </vt:vector>
  </TitlesOfParts>
  <Company>Vermont Agency of Education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 Worksheet Physical Education</dc:title>
  <dc:creator>Kara Mayo</dc:creator>
  <cp:lastModifiedBy>Scalabrini, Amy</cp:lastModifiedBy>
  <cp:revision>10</cp:revision>
  <cp:lastPrinted>2015-09-09T16:37:00Z</cp:lastPrinted>
  <dcterms:created xsi:type="dcterms:W3CDTF">2020-03-06T14:04:00Z</dcterms:created>
  <dcterms:modified xsi:type="dcterms:W3CDTF">2021-10-20T17:53:00Z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0x010100A8C59A13A62D924D916E51A80E0CCA31</vt:lpwstr>
  </property>
</Properties>
</file>