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5A2C" w14:textId="032A0190" w:rsidR="0043140D" w:rsidRDefault="00637676" w:rsidP="00631C5E">
      <w:pPr>
        <w:pStyle w:val="Heading1"/>
      </w:pPr>
      <w:r>
        <w:t>Determining Best Interest</w:t>
      </w:r>
    </w:p>
    <w:p w14:paraId="65DA9925" w14:textId="0ECEC137" w:rsidR="00E3387C" w:rsidRDefault="00E3387C" w:rsidP="00E3387C">
      <w:r>
        <w:t xml:space="preserve">Local homeless liaisons may use the following interview questions and checklist as a guide through the best interest determination and school selection process for students experiencing homelessness. Liaisons should explain school selection rights under McKinney-Vento, provide information on which schools the student may attend, and help the parents/guardian or youth consider the options. </w:t>
      </w:r>
    </w:p>
    <w:p w14:paraId="0E320560" w14:textId="77777777" w:rsidR="00E3387C" w:rsidRDefault="00E3387C" w:rsidP="00E3387C">
      <w:r>
        <w:rPr>
          <w:b/>
          <w:bCs w:val="0"/>
        </w:rPr>
        <w:t>*</w:t>
      </w:r>
      <w:r w:rsidRPr="00FC26F7">
        <w:rPr>
          <w:b/>
          <w:bCs w:val="0"/>
        </w:rPr>
        <w:t>Please note:</w:t>
      </w:r>
      <w:r>
        <w:t xml:space="preserve"> This form is only to be used for best interest determinations for students experiencing homelessness under the McKinney-Vento </w:t>
      </w:r>
      <w:proofErr w:type="gramStart"/>
      <w:r>
        <w:t>Act.*</w:t>
      </w:r>
      <w:proofErr w:type="gramEnd"/>
    </w:p>
    <w:p w14:paraId="49484BB7" w14:textId="7D583474" w:rsidR="004172CB" w:rsidRDefault="00647547" w:rsidP="00637676">
      <w:pPr>
        <w:pStyle w:val="Heading2"/>
      </w:pPr>
      <w:r>
        <w:t>Housing</w:t>
      </w:r>
    </w:p>
    <w:tbl>
      <w:tblPr>
        <w:tblStyle w:val="TableGrid"/>
        <w:tblW w:w="0" w:type="auto"/>
        <w:tblLook w:val="04A0" w:firstRow="1" w:lastRow="0" w:firstColumn="1" w:lastColumn="0" w:noHBand="0" w:noVBand="1"/>
      </w:tblPr>
      <w:tblGrid>
        <w:gridCol w:w="9350"/>
      </w:tblGrid>
      <w:tr w:rsidR="00864728" w14:paraId="2C03018A" w14:textId="77777777" w:rsidTr="00864728">
        <w:tc>
          <w:tcPr>
            <w:tcW w:w="9350" w:type="dxa"/>
          </w:tcPr>
          <w:p w14:paraId="5EDEFFAA" w14:textId="72576FA4" w:rsidR="00864728" w:rsidRDefault="00864728" w:rsidP="00647547">
            <w:r>
              <w:t xml:space="preserve">How stable does the family’s current living arrangement appear to be? Does the family/youth anticipate moving out of the area again soon, or will they be able to remain where they are for some time? </w:t>
            </w:r>
          </w:p>
        </w:tc>
      </w:tr>
      <w:tr w:rsidR="00864728" w14:paraId="733E5040" w14:textId="77777777" w:rsidTr="00864728">
        <w:tc>
          <w:tcPr>
            <w:tcW w:w="9350" w:type="dxa"/>
          </w:tcPr>
          <w:p w14:paraId="0A5ED5D7" w14:textId="2B204883" w:rsidR="00090325" w:rsidRDefault="00090325" w:rsidP="00647547"/>
        </w:tc>
      </w:tr>
    </w:tbl>
    <w:p w14:paraId="184E69CD" w14:textId="04A1E6D0" w:rsidR="00647547" w:rsidRDefault="00647547" w:rsidP="00637676">
      <w:pPr>
        <w:pStyle w:val="Heading2"/>
      </w:pPr>
      <w:r>
        <w:t>Education</w:t>
      </w:r>
    </w:p>
    <w:tbl>
      <w:tblPr>
        <w:tblStyle w:val="TableGrid"/>
        <w:tblW w:w="0" w:type="auto"/>
        <w:tblLook w:val="04A0" w:firstRow="1" w:lastRow="0" w:firstColumn="1" w:lastColumn="0" w:noHBand="0" w:noVBand="1"/>
      </w:tblPr>
      <w:tblGrid>
        <w:gridCol w:w="9350"/>
      </w:tblGrid>
      <w:tr w:rsidR="00090325" w14:paraId="0A7C261F" w14:textId="77777777" w:rsidTr="00090325">
        <w:tc>
          <w:tcPr>
            <w:tcW w:w="9350" w:type="dxa"/>
          </w:tcPr>
          <w:p w14:paraId="59220DE6" w14:textId="545984D9" w:rsidR="00090325" w:rsidRDefault="00090325" w:rsidP="00647547">
            <w:r>
              <w:t xml:space="preserve">Where does the parent/guardian want the student to attend school? Where does the student want to attend? </w:t>
            </w:r>
          </w:p>
        </w:tc>
      </w:tr>
      <w:tr w:rsidR="00090325" w14:paraId="410552B8" w14:textId="77777777" w:rsidTr="00090325">
        <w:tc>
          <w:tcPr>
            <w:tcW w:w="9350" w:type="dxa"/>
          </w:tcPr>
          <w:p w14:paraId="57CF2683" w14:textId="094A6375" w:rsidR="00090325" w:rsidRDefault="00090325" w:rsidP="00647547"/>
        </w:tc>
      </w:tr>
    </w:tbl>
    <w:p w14:paraId="2ADC8CFA" w14:textId="77777777" w:rsidR="002B2298" w:rsidRDefault="002B2298" w:rsidP="00647547"/>
    <w:tbl>
      <w:tblPr>
        <w:tblStyle w:val="TableGrid"/>
        <w:tblW w:w="0" w:type="auto"/>
        <w:tblLook w:val="04A0" w:firstRow="1" w:lastRow="0" w:firstColumn="1" w:lastColumn="0" w:noHBand="0" w:noVBand="1"/>
      </w:tblPr>
      <w:tblGrid>
        <w:gridCol w:w="9350"/>
      </w:tblGrid>
      <w:tr w:rsidR="00090325" w14:paraId="0B478E5D" w14:textId="77777777" w:rsidTr="00090325">
        <w:tc>
          <w:tcPr>
            <w:tcW w:w="9350" w:type="dxa"/>
          </w:tcPr>
          <w:p w14:paraId="6A34EBD1" w14:textId="10D054FA" w:rsidR="00090325" w:rsidRDefault="00090325" w:rsidP="00647547">
            <w:r>
              <w:t xml:space="preserve">How much time is left in the school year? </w:t>
            </w:r>
          </w:p>
        </w:tc>
      </w:tr>
      <w:tr w:rsidR="00090325" w14:paraId="0BE30F85" w14:textId="77777777" w:rsidTr="00090325">
        <w:tc>
          <w:tcPr>
            <w:tcW w:w="9350" w:type="dxa"/>
          </w:tcPr>
          <w:p w14:paraId="532D4CAB" w14:textId="2358C4A0" w:rsidR="00090325" w:rsidRDefault="00090325" w:rsidP="00647547"/>
        </w:tc>
      </w:tr>
    </w:tbl>
    <w:p w14:paraId="2F9BA7A8" w14:textId="2485016F" w:rsidR="002B2298" w:rsidRDefault="002B2298" w:rsidP="00647547"/>
    <w:tbl>
      <w:tblPr>
        <w:tblStyle w:val="TableGrid"/>
        <w:tblW w:w="0" w:type="auto"/>
        <w:tblLook w:val="04A0" w:firstRow="1" w:lastRow="0" w:firstColumn="1" w:lastColumn="0" w:noHBand="0" w:noVBand="1"/>
      </w:tblPr>
      <w:tblGrid>
        <w:gridCol w:w="9350"/>
      </w:tblGrid>
      <w:tr w:rsidR="003F115C" w14:paraId="086DE31B" w14:textId="77777777" w:rsidTr="00233FF2">
        <w:tc>
          <w:tcPr>
            <w:tcW w:w="9350" w:type="dxa"/>
          </w:tcPr>
          <w:p w14:paraId="0C392C87" w14:textId="789182B4" w:rsidR="003F115C" w:rsidRDefault="003F115C" w:rsidP="00233FF2">
            <w:r>
              <w:t xml:space="preserve">How long has the student attended the school of origin? Were meaningful social and educational relationships established? </w:t>
            </w:r>
          </w:p>
        </w:tc>
      </w:tr>
      <w:tr w:rsidR="003F115C" w14:paraId="0745ED21" w14:textId="77777777" w:rsidTr="00233FF2">
        <w:tc>
          <w:tcPr>
            <w:tcW w:w="9350" w:type="dxa"/>
          </w:tcPr>
          <w:p w14:paraId="7AAE2ECA" w14:textId="77777777" w:rsidR="003F115C" w:rsidRDefault="003F115C" w:rsidP="00233FF2"/>
        </w:tc>
      </w:tr>
    </w:tbl>
    <w:p w14:paraId="310FEDD6" w14:textId="77777777" w:rsidR="003F115C" w:rsidRDefault="003F115C" w:rsidP="00647547"/>
    <w:tbl>
      <w:tblPr>
        <w:tblStyle w:val="TableGrid"/>
        <w:tblW w:w="0" w:type="auto"/>
        <w:tblLook w:val="04A0" w:firstRow="1" w:lastRow="0" w:firstColumn="1" w:lastColumn="0" w:noHBand="0" w:noVBand="1"/>
      </w:tblPr>
      <w:tblGrid>
        <w:gridCol w:w="9350"/>
      </w:tblGrid>
      <w:tr w:rsidR="00090325" w14:paraId="6F9A94E1" w14:textId="77777777" w:rsidTr="00090325">
        <w:tc>
          <w:tcPr>
            <w:tcW w:w="9350" w:type="dxa"/>
          </w:tcPr>
          <w:p w14:paraId="6615DBB5" w14:textId="79C8908A" w:rsidR="00090325" w:rsidRDefault="00090325" w:rsidP="00647547">
            <w:r>
              <w:t xml:space="preserve">How is the student performing academically? Has the student transferred schools before, and if so, how did the transfer impact academic performance? </w:t>
            </w:r>
          </w:p>
        </w:tc>
      </w:tr>
      <w:tr w:rsidR="00090325" w14:paraId="1385DA70" w14:textId="77777777" w:rsidTr="00090325">
        <w:tc>
          <w:tcPr>
            <w:tcW w:w="9350" w:type="dxa"/>
          </w:tcPr>
          <w:p w14:paraId="184E6BAF" w14:textId="1E5E01EF" w:rsidR="00090325" w:rsidRDefault="00090325" w:rsidP="00647547"/>
        </w:tc>
      </w:tr>
    </w:tbl>
    <w:p w14:paraId="33D137D5" w14:textId="77777777" w:rsidR="003D2A92" w:rsidRDefault="003D2A92" w:rsidP="00647547"/>
    <w:tbl>
      <w:tblPr>
        <w:tblStyle w:val="TableGrid"/>
        <w:tblW w:w="0" w:type="auto"/>
        <w:tblLook w:val="04A0" w:firstRow="1" w:lastRow="0" w:firstColumn="1" w:lastColumn="0" w:noHBand="0" w:noVBand="1"/>
      </w:tblPr>
      <w:tblGrid>
        <w:gridCol w:w="9350"/>
      </w:tblGrid>
      <w:tr w:rsidR="003A23FD" w14:paraId="2701CBA4" w14:textId="77777777" w:rsidTr="003A23FD">
        <w:tc>
          <w:tcPr>
            <w:tcW w:w="9350" w:type="dxa"/>
          </w:tcPr>
          <w:p w14:paraId="4BBCD9F1" w14:textId="3DF32C7E" w:rsidR="003A23FD" w:rsidRDefault="003A23FD" w:rsidP="00647547">
            <w:r>
              <w:t>What is the student’s history of attendance? What factors most impacted attendance?</w:t>
            </w:r>
          </w:p>
        </w:tc>
      </w:tr>
      <w:tr w:rsidR="003A23FD" w14:paraId="6DFFB87B" w14:textId="77777777" w:rsidTr="003A23FD">
        <w:tc>
          <w:tcPr>
            <w:tcW w:w="9350" w:type="dxa"/>
          </w:tcPr>
          <w:p w14:paraId="0AEE2B4C" w14:textId="77777777" w:rsidR="003A23FD" w:rsidRDefault="003A23FD" w:rsidP="00647547"/>
        </w:tc>
      </w:tr>
    </w:tbl>
    <w:p w14:paraId="3010A7DC" w14:textId="0A04805C" w:rsidR="00A900AE" w:rsidRDefault="00A900AE" w:rsidP="00647547"/>
    <w:tbl>
      <w:tblPr>
        <w:tblStyle w:val="TableGrid"/>
        <w:tblW w:w="0" w:type="auto"/>
        <w:tblLook w:val="04A0" w:firstRow="1" w:lastRow="0" w:firstColumn="1" w:lastColumn="0" w:noHBand="0" w:noVBand="1"/>
      </w:tblPr>
      <w:tblGrid>
        <w:gridCol w:w="9350"/>
      </w:tblGrid>
      <w:tr w:rsidR="00BC41C2" w14:paraId="041C8933" w14:textId="77777777" w:rsidTr="00BC41C2">
        <w:tc>
          <w:tcPr>
            <w:tcW w:w="9350" w:type="dxa"/>
          </w:tcPr>
          <w:p w14:paraId="6E992490" w14:textId="0DD322B2" w:rsidR="00BC41C2" w:rsidRDefault="00BC41C2" w:rsidP="00BC41C2">
            <w:r>
              <w:t>Are there programs (gifted, English language, special education, extracurricular activities, etc.) in which the student has been participating at the school of origin? Are these programs also available at the local school? Please list activities:</w:t>
            </w:r>
          </w:p>
        </w:tc>
      </w:tr>
      <w:tr w:rsidR="00BC41C2" w14:paraId="78444A16" w14:textId="77777777" w:rsidTr="00BC41C2">
        <w:tc>
          <w:tcPr>
            <w:tcW w:w="9350" w:type="dxa"/>
          </w:tcPr>
          <w:p w14:paraId="55C817C2" w14:textId="77777777" w:rsidR="00BC41C2" w:rsidRDefault="00BC41C2" w:rsidP="00647547"/>
        </w:tc>
      </w:tr>
    </w:tbl>
    <w:p w14:paraId="25D902F1" w14:textId="58314AEF" w:rsidR="002B2298" w:rsidRDefault="00E9298B" w:rsidP="00637676">
      <w:pPr>
        <w:pStyle w:val="Heading2"/>
      </w:pPr>
      <w:r>
        <w:t>Commute</w:t>
      </w:r>
      <w:r w:rsidR="00B21900">
        <w:t>/transportation</w:t>
      </w:r>
    </w:p>
    <w:tbl>
      <w:tblPr>
        <w:tblStyle w:val="TableGrid"/>
        <w:tblW w:w="0" w:type="auto"/>
        <w:tblLook w:val="04A0" w:firstRow="1" w:lastRow="0" w:firstColumn="1" w:lastColumn="0" w:noHBand="0" w:noVBand="1"/>
      </w:tblPr>
      <w:tblGrid>
        <w:gridCol w:w="9350"/>
      </w:tblGrid>
      <w:tr w:rsidR="00BC41C2" w14:paraId="3B4594A7" w14:textId="77777777" w:rsidTr="00BC41C2">
        <w:tc>
          <w:tcPr>
            <w:tcW w:w="9350" w:type="dxa"/>
          </w:tcPr>
          <w:p w14:paraId="3ADC94CF" w14:textId="45FA7BA3" w:rsidR="00BC41C2" w:rsidRDefault="00BC41C2" w:rsidP="00647547">
            <w:r>
              <w:t xml:space="preserve">What is the distance and travel time from the student’s current residence to school of origin? </w:t>
            </w:r>
          </w:p>
        </w:tc>
      </w:tr>
      <w:tr w:rsidR="00BC41C2" w14:paraId="6A8686B7" w14:textId="77777777" w:rsidTr="00BC41C2">
        <w:tc>
          <w:tcPr>
            <w:tcW w:w="9350" w:type="dxa"/>
          </w:tcPr>
          <w:p w14:paraId="7764A122" w14:textId="77777777" w:rsidR="00BC41C2" w:rsidRDefault="00BC41C2" w:rsidP="00647547"/>
        </w:tc>
      </w:tr>
    </w:tbl>
    <w:p w14:paraId="28B0AD8F" w14:textId="77777777" w:rsidR="002B2298" w:rsidRDefault="002B2298" w:rsidP="00647547"/>
    <w:tbl>
      <w:tblPr>
        <w:tblStyle w:val="TableGrid"/>
        <w:tblW w:w="0" w:type="auto"/>
        <w:tblLook w:val="04A0" w:firstRow="1" w:lastRow="0" w:firstColumn="1" w:lastColumn="0" w:noHBand="0" w:noVBand="1"/>
      </w:tblPr>
      <w:tblGrid>
        <w:gridCol w:w="9350"/>
      </w:tblGrid>
      <w:tr w:rsidR="00BC41C2" w14:paraId="3DE70B15" w14:textId="77777777" w:rsidTr="00BC41C2">
        <w:tc>
          <w:tcPr>
            <w:tcW w:w="9350" w:type="dxa"/>
          </w:tcPr>
          <w:p w14:paraId="6A89A760" w14:textId="28224002" w:rsidR="00BC41C2" w:rsidRDefault="00BC41C2" w:rsidP="00647547">
            <w:r>
              <w:t>Would the length of the commute to/from the school of origin impact the student’s education? How?</w:t>
            </w:r>
          </w:p>
        </w:tc>
      </w:tr>
      <w:tr w:rsidR="00BC41C2" w14:paraId="2F8ED2F4" w14:textId="77777777" w:rsidTr="00BC41C2">
        <w:tc>
          <w:tcPr>
            <w:tcW w:w="9350" w:type="dxa"/>
          </w:tcPr>
          <w:p w14:paraId="63A0EC1C" w14:textId="77777777" w:rsidR="00BC41C2" w:rsidRDefault="00BC41C2" w:rsidP="00647547"/>
        </w:tc>
      </w:tr>
    </w:tbl>
    <w:p w14:paraId="21BBE1C9" w14:textId="4E78FEFD" w:rsidR="00B263B8" w:rsidRDefault="00B263B8" w:rsidP="00637676">
      <w:pPr>
        <w:pStyle w:val="Heading2"/>
      </w:pPr>
      <w:r>
        <w:t>Safety</w:t>
      </w:r>
    </w:p>
    <w:tbl>
      <w:tblPr>
        <w:tblStyle w:val="TableGrid"/>
        <w:tblW w:w="0" w:type="auto"/>
        <w:tblLook w:val="04A0" w:firstRow="1" w:lastRow="0" w:firstColumn="1" w:lastColumn="0" w:noHBand="0" w:noVBand="1"/>
      </w:tblPr>
      <w:tblGrid>
        <w:gridCol w:w="9350"/>
      </w:tblGrid>
      <w:tr w:rsidR="00BC41C2" w14:paraId="41B7B434" w14:textId="77777777" w:rsidTr="00BC41C2">
        <w:tc>
          <w:tcPr>
            <w:tcW w:w="9350" w:type="dxa"/>
          </w:tcPr>
          <w:p w14:paraId="2D26B9EE" w14:textId="6B228697" w:rsidR="00BC41C2" w:rsidRDefault="00BC41C2" w:rsidP="00647547">
            <w:r>
              <w:t>Are there any safety concerns related to staying in the school of origin or attending the local school of residency</w:t>
            </w:r>
            <w:r w:rsidR="002E5793">
              <w:t>?</w:t>
            </w:r>
          </w:p>
        </w:tc>
      </w:tr>
      <w:tr w:rsidR="00BC41C2" w14:paraId="09A1C2C5" w14:textId="77777777" w:rsidTr="00BC41C2">
        <w:tc>
          <w:tcPr>
            <w:tcW w:w="9350" w:type="dxa"/>
          </w:tcPr>
          <w:p w14:paraId="3F891970" w14:textId="77777777" w:rsidR="00BC41C2" w:rsidRDefault="00BC41C2" w:rsidP="00647547"/>
        </w:tc>
      </w:tr>
    </w:tbl>
    <w:p w14:paraId="3D52BF6A" w14:textId="77777777" w:rsidR="00E3387C" w:rsidRDefault="00E3387C" w:rsidP="00447BE2">
      <w:pPr>
        <w:pStyle w:val="Title"/>
      </w:pPr>
    </w:p>
    <w:p w14:paraId="7309520F" w14:textId="77777777" w:rsidR="00E3387C" w:rsidRDefault="00E3387C" w:rsidP="00447BE2">
      <w:pPr>
        <w:pStyle w:val="Title"/>
      </w:pPr>
    </w:p>
    <w:p w14:paraId="119DC32E" w14:textId="1FADD18F" w:rsidR="00E3387C" w:rsidRDefault="00E3387C" w:rsidP="00447BE2">
      <w:pPr>
        <w:pStyle w:val="Title"/>
      </w:pPr>
    </w:p>
    <w:p w14:paraId="6A4D1C96" w14:textId="2B4E84D4" w:rsidR="00735F8E" w:rsidRDefault="00735F8E" w:rsidP="00735F8E"/>
    <w:p w14:paraId="7E4A86CA" w14:textId="77777777" w:rsidR="00735F8E" w:rsidRPr="00735F8E" w:rsidRDefault="00735F8E" w:rsidP="00735F8E"/>
    <w:p w14:paraId="542F2763" w14:textId="77777777" w:rsidR="006A43F4" w:rsidRDefault="006A43F4" w:rsidP="00447BE2">
      <w:pPr>
        <w:pStyle w:val="Title"/>
      </w:pPr>
    </w:p>
    <w:p w14:paraId="004C900E" w14:textId="18CEE4E0" w:rsidR="00E539C3" w:rsidRDefault="000E0E36" w:rsidP="00C1496F">
      <w:pPr>
        <w:pStyle w:val="Heading1"/>
        <w:jc w:val="center"/>
      </w:pPr>
      <w:r>
        <w:lastRenderedPageBreak/>
        <w:t xml:space="preserve">Checklist of </w:t>
      </w:r>
      <w:r w:rsidR="00882689">
        <w:t>School Selection Considerations</w:t>
      </w:r>
    </w:p>
    <w:p w14:paraId="1F9035F4" w14:textId="6317D156" w:rsidR="00CA3B52" w:rsidRDefault="00467CE3" w:rsidP="00CA3B52">
      <w:r>
        <w:t>After discussing the questions above with the family or youth, l</w:t>
      </w:r>
      <w:r w:rsidR="00DA44FD">
        <w:t xml:space="preserve">ocal </w:t>
      </w:r>
      <w:r w:rsidR="009818BC">
        <w:t>h</w:t>
      </w:r>
      <w:r w:rsidR="00DA44FD">
        <w:t xml:space="preserve">omeless </w:t>
      </w:r>
      <w:r w:rsidR="009818BC">
        <w:t>l</w:t>
      </w:r>
      <w:r w:rsidR="00DA44FD">
        <w:t xml:space="preserve">iaisons may use the following checklist to </w:t>
      </w:r>
      <w:r w:rsidR="00FC42B0">
        <w:t>support</w:t>
      </w:r>
      <w:r w:rsidR="00DA44FD">
        <w:t xml:space="preserve"> the school selection </w:t>
      </w:r>
      <w:r w:rsidR="002E5793">
        <w:t>determination</w:t>
      </w:r>
      <w:r>
        <w:t xml:space="preserve">. </w:t>
      </w:r>
    </w:p>
    <w:p w14:paraId="57C37EA3" w14:textId="1A01BD75" w:rsidR="00FB57C6" w:rsidRDefault="00FC42B0" w:rsidP="00CA3B52">
      <w:r>
        <w:t>The following checklist is intended to act as a guide; i</w:t>
      </w:r>
      <w:r w:rsidR="00FB57C6">
        <w:t xml:space="preserve">n making this determination, LEAs must: </w:t>
      </w:r>
    </w:p>
    <w:p w14:paraId="14279D64" w14:textId="77777777" w:rsidR="00FB57C6" w:rsidRPr="00FB57C6" w:rsidRDefault="00FB57C6" w:rsidP="00FB57C6">
      <w:pPr>
        <w:pStyle w:val="AOEBulletedList"/>
      </w:pPr>
      <w:r w:rsidRPr="00FB57C6">
        <w:t>presume that staying in the school of origin is in the best interest of the child or youth;</w:t>
      </w:r>
    </w:p>
    <w:p w14:paraId="4ECDCED5" w14:textId="77777777" w:rsidR="00FB57C6" w:rsidRPr="00FB57C6" w:rsidRDefault="00FB57C6" w:rsidP="00FB57C6">
      <w:pPr>
        <w:pStyle w:val="AOEBulletedList"/>
      </w:pPr>
      <w:r w:rsidRPr="00FB57C6">
        <w:t xml:space="preserve">consider specific student-centered </w:t>
      </w:r>
      <w:proofErr w:type="gramStart"/>
      <w:r w:rsidRPr="00FB57C6">
        <w:t>factors;</w:t>
      </w:r>
      <w:proofErr w:type="gramEnd"/>
    </w:p>
    <w:p w14:paraId="4884A27C" w14:textId="77777777" w:rsidR="00FB57C6" w:rsidRPr="00FB57C6" w:rsidRDefault="00FB57C6" w:rsidP="00FB57C6">
      <w:pPr>
        <w:pStyle w:val="AOEBulletedList"/>
      </w:pPr>
      <w:r w:rsidRPr="00FB57C6">
        <w:t>prioritize the wishes of the parent, guardian, or unaccompanied youth; and</w:t>
      </w:r>
    </w:p>
    <w:p w14:paraId="6E62E102" w14:textId="5553DD89" w:rsidR="00FB57C6" w:rsidRPr="00CA3B52" w:rsidRDefault="00FB57C6" w:rsidP="00CA3B52">
      <w:pPr>
        <w:pStyle w:val="AOEBulletedList"/>
      </w:pPr>
      <w:r w:rsidRPr="00FB57C6">
        <w:t>include a written explanation and notice of the right to appeal if the LEA determines that remaining in the school of origin is not in the best interest of the child or youth</w:t>
      </w:r>
    </w:p>
    <w:tbl>
      <w:tblPr>
        <w:tblStyle w:val="TableGrid"/>
        <w:tblW w:w="0" w:type="auto"/>
        <w:jc w:val="center"/>
        <w:tblLook w:val="04A0" w:firstRow="1" w:lastRow="0" w:firstColumn="1" w:lastColumn="0" w:noHBand="0" w:noVBand="1"/>
      </w:tblPr>
      <w:tblGrid>
        <w:gridCol w:w="4324"/>
        <w:gridCol w:w="4401"/>
      </w:tblGrid>
      <w:tr w:rsidR="00DA5CFA" w14:paraId="10A35B4C" w14:textId="77777777" w:rsidTr="00DF4538">
        <w:trPr>
          <w:jc w:val="center"/>
        </w:trPr>
        <w:tc>
          <w:tcPr>
            <w:tcW w:w="4324" w:type="dxa"/>
            <w:shd w:val="clear" w:color="auto" w:fill="C6D9F1" w:themeFill="text2" w:themeFillTint="33"/>
            <w:vAlign w:val="center"/>
          </w:tcPr>
          <w:p w14:paraId="72C8ADB9" w14:textId="373E0250" w:rsidR="00DA5CFA" w:rsidRPr="00BE7301" w:rsidRDefault="00DA5CFA" w:rsidP="00BE7301">
            <w:pPr>
              <w:jc w:val="center"/>
              <w:rPr>
                <w:b/>
              </w:rPr>
            </w:pPr>
            <w:r>
              <w:rPr>
                <w:b/>
              </w:rPr>
              <w:t>School of origin</w:t>
            </w:r>
          </w:p>
        </w:tc>
        <w:tc>
          <w:tcPr>
            <w:tcW w:w="4401" w:type="dxa"/>
            <w:shd w:val="clear" w:color="auto" w:fill="C6D9F1" w:themeFill="text2" w:themeFillTint="33"/>
            <w:vAlign w:val="center"/>
          </w:tcPr>
          <w:p w14:paraId="58640868" w14:textId="0D11D2A7" w:rsidR="00DA5CFA" w:rsidRPr="00BE7301" w:rsidRDefault="00DA5CFA" w:rsidP="00BE7301">
            <w:pPr>
              <w:jc w:val="center"/>
              <w:rPr>
                <w:b/>
              </w:rPr>
            </w:pPr>
            <w:r>
              <w:rPr>
                <w:b/>
              </w:rPr>
              <w:t>School of local attendance area</w:t>
            </w:r>
          </w:p>
        </w:tc>
      </w:tr>
      <w:tr w:rsidR="0011113E" w14:paraId="50178CE1" w14:textId="77777777" w:rsidTr="00C95638">
        <w:trPr>
          <w:jc w:val="center"/>
        </w:trPr>
        <w:tc>
          <w:tcPr>
            <w:tcW w:w="4324" w:type="dxa"/>
            <w:shd w:val="clear" w:color="auto" w:fill="auto"/>
            <w:vAlign w:val="center"/>
          </w:tcPr>
          <w:p w14:paraId="7AF13E9F" w14:textId="2D700124" w:rsidR="0011113E" w:rsidRDefault="0035190E" w:rsidP="00C95638">
            <w:pPr>
              <w:rPr>
                <w:b/>
              </w:rPr>
            </w:pPr>
            <w:sdt>
              <w:sdtPr>
                <w:rPr>
                  <w:sz w:val="36"/>
                </w:rPr>
                <w:id w:val="-1690983932"/>
                <w14:checkbox>
                  <w14:checked w14:val="0"/>
                  <w14:checkedState w14:val="2612" w14:font="MS Gothic"/>
                  <w14:uncheckedState w14:val="2610" w14:font="MS Gothic"/>
                </w14:checkbox>
              </w:sdtPr>
              <w:sdtEndPr/>
              <w:sdtContent>
                <w:r w:rsidR="007F4ED9">
                  <w:rPr>
                    <w:rFonts w:ascii="MS Gothic" w:eastAsia="MS Gothic" w:hAnsi="MS Gothic" w:hint="eastAsia"/>
                    <w:sz w:val="36"/>
                  </w:rPr>
                  <w:t>☐</w:t>
                </w:r>
              </w:sdtContent>
            </w:sdt>
            <w:r w:rsidR="00DC1C9E">
              <w:t xml:space="preserve"> It is likely that the child or youth will have to move again very soon; the family/youth is unsure of how long they can stay in the current location</w:t>
            </w:r>
          </w:p>
        </w:tc>
        <w:tc>
          <w:tcPr>
            <w:tcW w:w="4401" w:type="dxa"/>
            <w:shd w:val="clear" w:color="auto" w:fill="auto"/>
            <w:vAlign w:val="center"/>
          </w:tcPr>
          <w:p w14:paraId="13FC4609" w14:textId="127981E0" w:rsidR="0011113E" w:rsidRDefault="0035190E" w:rsidP="00C95638">
            <w:pPr>
              <w:rPr>
                <w:b/>
              </w:rPr>
            </w:pPr>
            <w:sdt>
              <w:sdtPr>
                <w:rPr>
                  <w:sz w:val="36"/>
                </w:rPr>
                <w:id w:val="667294390"/>
                <w14:checkbox>
                  <w14:checked w14:val="0"/>
                  <w14:checkedState w14:val="2612" w14:font="MS Gothic"/>
                  <w14:uncheckedState w14:val="2610" w14:font="MS Gothic"/>
                </w14:checkbox>
              </w:sdtPr>
              <w:sdtEndPr/>
              <w:sdtContent>
                <w:r w:rsidR="00DC1C9E">
                  <w:rPr>
                    <w:rFonts w:ascii="MS Gothic" w:eastAsia="MS Gothic" w:hAnsi="MS Gothic" w:hint="eastAsia"/>
                    <w:sz w:val="36"/>
                  </w:rPr>
                  <w:t>☐</w:t>
                </w:r>
              </w:sdtContent>
            </w:sdt>
            <w:r w:rsidR="00DC1C9E">
              <w:t xml:space="preserve"> The family/youth expects that they will be able to stay where they are now for a while</w:t>
            </w:r>
          </w:p>
        </w:tc>
      </w:tr>
      <w:tr w:rsidR="00DF4538" w14:paraId="79F10F41" w14:textId="77777777" w:rsidTr="00DF4538">
        <w:trPr>
          <w:jc w:val="center"/>
        </w:trPr>
        <w:tc>
          <w:tcPr>
            <w:tcW w:w="4324" w:type="dxa"/>
            <w:vAlign w:val="center"/>
          </w:tcPr>
          <w:p w14:paraId="2CBBBCB3" w14:textId="7A7771FF" w:rsidR="00DF4538" w:rsidRDefault="0035190E" w:rsidP="00DF4538">
            <w:sdt>
              <w:sdtPr>
                <w:rPr>
                  <w:sz w:val="36"/>
                </w:rPr>
                <w:id w:val="-1774545566"/>
                <w14:checkbox>
                  <w14:checked w14:val="0"/>
                  <w14:checkedState w14:val="2612" w14:font="MS Gothic"/>
                  <w14:uncheckedState w14:val="2610" w14:font="MS Gothic"/>
                </w14:checkbox>
              </w:sdtPr>
              <w:sdtEndPr/>
              <w:sdtContent>
                <w:r w:rsidR="00C95638">
                  <w:rPr>
                    <w:rFonts w:ascii="MS Gothic" w:eastAsia="MS Gothic" w:hAnsi="MS Gothic" w:hint="eastAsia"/>
                    <w:sz w:val="36"/>
                  </w:rPr>
                  <w:t>☐</w:t>
                </w:r>
              </w:sdtContent>
            </w:sdt>
            <w:r w:rsidR="00DF4538">
              <w:t xml:space="preserve"> </w:t>
            </w:r>
            <w:r w:rsidR="005C6CE4">
              <w:t>T</w:t>
            </w:r>
            <w:r w:rsidR="00DF4538">
              <w:t xml:space="preserve">he student </w:t>
            </w:r>
            <w:r w:rsidR="005C6CE4">
              <w:t xml:space="preserve">has </w:t>
            </w:r>
            <w:r w:rsidR="00DF4538">
              <w:t>attended the school of origin for a long tim</w:t>
            </w:r>
            <w:r w:rsidR="005C6CE4">
              <w:t>e</w:t>
            </w:r>
          </w:p>
        </w:tc>
        <w:tc>
          <w:tcPr>
            <w:tcW w:w="4401" w:type="dxa"/>
            <w:vAlign w:val="center"/>
          </w:tcPr>
          <w:p w14:paraId="3942F6BB" w14:textId="39C20E7C" w:rsidR="00DF4538" w:rsidRDefault="0035190E" w:rsidP="00DF4538">
            <w:sdt>
              <w:sdtPr>
                <w:rPr>
                  <w:sz w:val="36"/>
                </w:rPr>
                <w:id w:val="1728339702"/>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w:t>
            </w:r>
            <w:r w:rsidR="005C6CE4">
              <w:t>T</w:t>
            </w:r>
            <w:r w:rsidR="00DF4538">
              <w:t xml:space="preserve">he student </w:t>
            </w:r>
            <w:r w:rsidR="005C6CE4">
              <w:t xml:space="preserve">has </w:t>
            </w:r>
            <w:r w:rsidR="00DF4538">
              <w:t>attended the school of origin for only a brief time</w:t>
            </w:r>
          </w:p>
        </w:tc>
      </w:tr>
      <w:tr w:rsidR="00DF4538" w14:paraId="1EE5EB0B" w14:textId="77777777" w:rsidTr="00DF4538">
        <w:trPr>
          <w:jc w:val="center"/>
        </w:trPr>
        <w:tc>
          <w:tcPr>
            <w:tcW w:w="4324" w:type="dxa"/>
            <w:vAlign w:val="center"/>
          </w:tcPr>
          <w:p w14:paraId="5E46AF79" w14:textId="311F7CA4" w:rsidR="00DF4538" w:rsidRPr="00B55FF6" w:rsidRDefault="0035190E" w:rsidP="00DF4538">
            <w:pPr>
              <w:rPr>
                <w:sz w:val="36"/>
              </w:rPr>
            </w:pPr>
            <w:sdt>
              <w:sdtPr>
                <w:rPr>
                  <w:sz w:val="36"/>
                </w:rPr>
                <w:id w:val="1243222364"/>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I</w:t>
            </w:r>
            <w:r w:rsidR="004D20B4">
              <w:t xml:space="preserve">t is </w:t>
            </w:r>
            <w:r w:rsidR="00DF4538">
              <w:t>late in the school year</w:t>
            </w:r>
            <w:r w:rsidR="00B30B33">
              <w:t>/</w:t>
            </w:r>
            <w:r w:rsidR="004D20B4">
              <w:t>there is only a short time left</w:t>
            </w:r>
          </w:p>
        </w:tc>
        <w:tc>
          <w:tcPr>
            <w:tcW w:w="4401" w:type="dxa"/>
            <w:vAlign w:val="center"/>
          </w:tcPr>
          <w:p w14:paraId="58C6A619" w14:textId="015038B1" w:rsidR="00DF4538" w:rsidRPr="00B55FF6" w:rsidRDefault="0035190E" w:rsidP="00DF4538">
            <w:pPr>
              <w:rPr>
                <w:sz w:val="36"/>
              </w:rPr>
            </w:pPr>
            <w:sdt>
              <w:sdtPr>
                <w:rPr>
                  <w:sz w:val="36"/>
                </w:rPr>
                <w:id w:val="-1894566234"/>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I</w:t>
            </w:r>
            <w:r w:rsidR="004D20B4">
              <w:t xml:space="preserve">t is </w:t>
            </w:r>
            <w:r w:rsidR="00DF4538">
              <w:t>early in the school year</w:t>
            </w:r>
            <w:r w:rsidR="003F115C">
              <w:t>/</w:t>
            </w:r>
            <w:r w:rsidR="004D20B4">
              <w:t>there is considerable time left</w:t>
            </w:r>
          </w:p>
        </w:tc>
      </w:tr>
      <w:tr w:rsidR="00DF4538" w14:paraId="428576A6" w14:textId="77777777" w:rsidTr="00DF4538">
        <w:trPr>
          <w:jc w:val="center"/>
        </w:trPr>
        <w:tc>
          <w:tcPr>
            <w:tcW w:w="4324" w:type="dxa"/>
            <w:vAlign w:val="center"/>
          </w:tcPr>
          <w:p w14:paraId="0B8892BB" w14:textId="5DAFC2B2" w:rsidR="00DF4538" w:rsidRPr="00B55FF6" w:rsidRDefault="0035190E" w:rsidP="00DF4538">
            <w:pPr>
              <w:rPr>
                <w:sz w:val="36"/>
              </w:rPr>
            </w:pPr>
            <w:sdt>
              <w:sdtPr>
                <w:rPr>
                  <w:sz w:val="36"/>
                </w:rPr>
                <w:id w:val="2039072064"/>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w:t>
            </w:r>
            <w:r w:rsidR="00F01A70">
              <w:t>T</w:t>
            </w:r>
            <w:r w:rsidR="00DF4538">
              <w:t>he student</w:t>
            </w:r>
            <w:r w:rsidR="00E227A2">
              <w:t xml:space="preserve"> has</w:t>
            </w:r>
            <w:r w:rsidR="00DF4538">
              <w:t xml:space="preserve"> developed close relationships with friends and teachers</w:t>
            </w:r>
            <w:r w:rsidR="00F01A70">
              <w:t>; maintaining</w:t>
            </w:r>
            <w:r w:rsidR="00DF4538">
              <w:t xml:space="preserve"> contacts with friends</w:t>
            </w:r>
            <w:r w:rsidR="00DD022F">
              <w:t xml:space="preserve"> at the school of origin</w:t>
            </w:r>
            <w:r w:rsidR="00DF4538">
              <w:t xml:space="preserve"> </w:t>
            </w:r>
            <w:r w:rsidR="00F01A70">
              <w:t xml:space="preserve">is </w:t>
            </w:r>
            <w:r w:rsidR="00DF4538">
              <w:t>critical to the student’s well-being and a meaningful school experience</w:t>
            </w:r>
          </w:p>
        </w:tc>
        <w:tc>
          <w:tcPr>
            <w:tcW w:w="4401" w:type="dxa"/>
            <w:vAlign w:val="center"/>
          </w:tcPr>
          <w:p w14:paraId="2AAF152C" w14:textId="483A51B9" w:rsidR="00DF4538" w:rsidRPr="00B55FF6" w:rsidRDefault="0035190E" w:rsidP="00DF4538">
            <w:pPr>
              <w:rPr>
                <w:sz w:val="36"/>
              </w:rPr>
            </w:pPr>
            <w:sdt>
              <w:sdtPr>
                <w:rPr>
                  <w:sz w:val="36"/>
                </w:rPr>
                <w:id w:val="468554244"/>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w:t>
            </w:r>
            <w:r w:rsidR="00F01A70">
              <w:t>T</w:t>
            </w:r>
            <w:r w:rsidR="00DF4538">
              <w:t xml:space="preserve">he student </w:t>
            </w:r>
            <w:r w:rsidR="00F01A70">
              <w:t xml:space="preserve">would </w:t>
            </w:r>
            <w:r w:rsidR="00DF4538">
              <w:t xml:space="preserve">benefit from developing relationships with school </w:t>
            </w:r>
            <w:r w:rsidR="005A55CA">
              <w:t>peers</w:t>
            </w:r>
            <w:r w:rsidR="00DF4538">
              <w:t xml:space="preserve"> who live in their new school community</w:t>
            </w:r>
            <w:r w:rsidR="009A29C1">
              <w:t xml:space="preserve"> and/or </w:t>
            </w:r>
            <w:r w:rsidR="00347E14">
              <w:t xml:space="preserve">maintaining contacts with </w:t>
            </w:r>
            <w:r w:rsidR="005A55CA">
              <w:t>peers</w:t>
            </w:r>
            <w:r w:rsidR="00347E14">
              <w:t xml:space="preserve"> at the school of origin is not critical to the student’s well-being </w:t>
            </w:r>
          </w:p>
        </w:tc>
      </w:tr>
      <w:tr w:rsidR="00DF4538" w14:paraId="251DF904" w14:textId="77777777" w:rsidTr="00DF4538">
        <w:trPr>
          <w:jc w:val="center"/>
        </w:trPr>
        <w:tc>
          <w:tcPr>
            <w:tcW w:w="4324" w:type="dxa"/>
            <w:vAlign w:val="center"/>
          </w:tcPr>
          <w:p w14:paraId="56A14AF3" w14:textId="4961DC53" w:rsidR="00DF4538" w:rsidRPr="0025368A" w:rsidRDefault="0035190E" w:rsidP="00DF4538">
            <w:sdt>
              <w:sdtPr>
                <w:rPr>
                  <w:sz w:val="36"/>
                </w:rPr>
                <w:id w:val="-2073186908"/>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rsidRPr="0025368A">
              <w:t xml:space="preserve"> </w:t>
            </w:r>
            <w:r w:rsidR="005F2669">
              <w:t>T</w:t>
            </w:r>
            <w:r w:rsidR="00DF4538">
              <w:t>he</w:t>
            </w:r>
            <w:r w:rsidR="00DF4538" w:rsidRPr="0025368A">
              <w:t xml:space="preserve"> student seem</w:t>
            </w:r>
            <w:r w:rsidR="005F2669">
              <w:t>s</w:t>
            </w:r>
            <w:r w:rsidR="00DF4538" w:rsidRPr="0025368A">
              <w:t xml:space="preserve"> to be suffering from the </w:t>
            </w:r>
            <w:r w:rsidR="00DF4538">
              <w:t>effects</w:t>
            </w:r>
            <w:r w:rsidR="00DF4538" w:rsidRPr="0025368A">
              <w:t xml:space="preserve"> of mobility (changing housing or schools)</w:t>
            </w:r>
            <w:r w:rsidR="00F43280">
              <w:t xml:space="preserve"> and </w:t>
            </w:r>
            <w:r w:rsidR="00DF4538" w:rsidRPr="0025368A">
              <w:t>want</w:t>
            </w:r>
            <w:r w:rsidR="00F43280">
              <w:t>s</w:t>
            </w:r>
            <w:r w:rsidR="00DF4538" w:rsidRPr="0025368A">
              <w:t xml:space="preserve"> to stay in the school of origin</w:t>
            </w:r>
            <w:r w:rsidR="00F43280">
              <w:t>; c</w:t>
            </w:r>
            <w:r w:rsidR="00DF4538" w:rsidRPr="0025368A">
              <w:t xml:space="preserve">hanges in routine provoke anxiety for </w:t>
            </w:r>
            <w:r w:rsidR="00DF4538">
              <w:t>the student</w:t>
            </w:r>
          </w:p>
        </w:tc>
        <w:tc>
          <w:tcPr>
            <w:tcW w:w="4401" w:type="dxa"/>
            <w:vAlign w:val="center"/>
          </w:tcPr>
          <w:p w14:paraId="129C5DD9" w14:textId="279F72C1" w:rsidR="00DF4538" w:rsidRPr="00B55FF6" w:rsidRDefault="0035190E" w:rsidP="00DF4538">
            <w:pPr>
              <w:rPr>
                <w:sz w:val="36"/>
              </w:rPr>
            </w:pPr>
            <w:sdt>
              <w:sdtPr>
                <w:rPr>
                  <w:sz w:val="36"/>
                </w:rPr>
                <w:id w:val="-1235928756"/>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w:t>
            </w:r>
            <w:r w:rsidR="00BD7A12">
              <w:t>T</w:t>
            </w:r>
            <w:r w:rsidR="00DF4538">
              <w:t xml:space="preserve">he student </w:t>
            </w:r>
            <w:r w:rsidR="00BD7A12">
              <w:t xml:space="preserve">is </w:t>
            </w:r>
            <w:r w:rsidR="00DF4538">
              <w:t>coping adequately with mobility</w:t>
            </w:r>
            <w:r w:rsidR="000331D7">
              <w:t>, does not feel strong ties to the school of origin,</w:t>
            </w:r>
            <w:r w:rsidR="00DF4538">
              <w:t xml:space="preserve"> and/or would not mind transferring to a new school</w:t>
            </w:r>
          </w:p>
        </w:tc>
      </w:tr>
      <w:tr w:rsidR="00DF4538" w14:paraId="7070DFFE" w14:textId="77777777" w:rsidTr="00DF4538">
        <w:trPr>
          <w:jc w:val="center"/>
        </w:trPr>
        <w:tc>
          <w:tcPr>
            <w:tcW w:w="4324" w:type="dxa"/>
            <w:shd w:val="clear" w:color="auto" w:fill="auto"/>
            <w:vAlign w:val="center"/>
          </w:tcPr>
          <w:p w14:paraId="3CF5D750" w14:textId="4DF70960" w:rsidR="00DF4538" w:rsidRDefault="0035190E" w:rsidP="00DF4538">
            <w:pPr>
              <w:rPr>
                <w:sz w:val="36"/>
              </w:rPr>
            </w:pPr>
            <w:sdt>
              <w:sdtPr>
                <w:rPr>
                  <w:sz w:val="36"/>
                </w:rPr>
                <w:id w:val="682862748"/>
                <w14:checkbox>
                  <w14:checked w14:val="0"/>
                  <w14:checkedState w14:val="2612" w14:font="MS Gothic"/>
                  <w14:uncheckedState w14:val="2610" w14:font="MS Gothic"/>
                </w14:checkbox>
              </w:sdtPr>
              <w:sdtEndPr/>
              <w:sdtContent>
                <w:r w:rsidR="00923DA6">
                  <w:rPr>
                    <w:rFonts w:ascii="MS Gothic" w:eastAsia="MS Gothic" w:hAnsi="MS Gothic" w:hint="eastAsia"/>
                    <w:sz w:val="36"/>
                  </w:rPr>
                  <w:t>☐</w:t>
                </w:r>
              </w:sdtContent>
            </w:sdt>
            <w:r w:rsidR="00DF4538">
              <w:t xml:space="preserve"> </w:t>
            </w:r>
            <w:r w:rsidR="006333E6">
              <w:t>The student</w:t>
            </w:r>
            <w:r w:rsidR="00B20C55">
              <w:t xml:space="preserve"> is struggling academically and it’s</w:t>
            </w:r>
            <w:r w:rsidR="00DF4538">
              <w:t xml:space="preserve"> likely that the student would fall behind if transferred to another school</w:t>
            </w:r>
          </w:p>
        </w:tc>
        <w:tc>
          <w:tcPr>
            <w:tcW w:w="4401" w:type="dxa"/>
            <w:shd w:val="clear" w:color="auto" w:fill="auto"/>
            <w:vAlign w:val="center"/>
          </w:tcPr>
          <w:p w14:paraId="39D0BC11" w14:textId="364A2B8C" w:rsidR="00DF4538" w:rsidRDefault="0035190E" w:rsidP="00DF4538">
            <w:pPr>
              <w:rPr>
                <w:sz w:val="36"/>
              </w:rPr>
            </w:pPr>
            <w:sdt>
              <w:sdtPr>
                <w:rPr>
                  <w:sz w:val="36"/>
                </w:rPr>
                <w:id w:val="777067066"/>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w:t>
            </w:r>
            <w:r w:rsidR="00B20C55">
              <w:t>T</w:t>
            </w:r>
            <w:r w:rsidR="00DF4538">
              <w:t>he student</w:t>
            </w:r>
            <w:r w:rsidR="00714B3B">
              <w:t xml:space="preserve">’s </w:t>
            </w:r>
            <w:r w:rsidR="008A3CE4">
              <w:t xml:space="preserve">academic performance is </w:t>
            </w:r>
            <w:r w:rsidR="00FF0FA2">
              <w:t>strong,</w:t>
            </w:r>
            <w:r w:rsidR="00B20C55">
              <w:t xml:space="preserve"> and </w:t>
            </w:r>
            <w:r w:rsidR="00714B3B">
              <w:t>the student is</w:t>
            </w:r>
            <w:r w:rsidR="00DF4538">
              <w:t xml:space="preserve"> likely to recover academically if they transfer</w:t>
            </w:r>
          </w:p>
        </w:tc>
      </w:tr>
      <w:tr w:rsidR="00DF4538" w14:paraId="18AD3E24" w14:textId="77777777" w:rsidTr="00DF4538">
        <w:trPr>
          <w:jc w:val="center"/>
        </w:trPr>
        <w:tc>
          <w:tcPr>
            <w:tcW w:w="4324" w:type="dxa"/>
            <w:vAlign w:val="center"/>
          </w:tcPr>
          <w:p w14:paraId="0B94238C" w14:textId="6C8727A8" w:rsidR="00DF4538" w:rsidRPr="00B55FF6" w:rsidRDefault="0035190E" w:rsidP="00DF4538">
            <w:pPr>
              <w:rPr>
                <w:sz w:val="36"/>
              </w:rPr>
            </w:pPr>
            <w:sdt>
              <w:sdtPr>
                <w:rPr>
                  <w:sz w:val="36"/>
                </w:rPr>
                <w:id w:val="860169640"/>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If the student is receiving special education or related services (or evaluation for those services), i</w:t>
            </w:r>
            <w:r w:rsidR="00EB14BB">
              <w:t>t would be</w:t>
            </w:r>
            <w:r w:rsidR="00DF4538">
              <w:t xml:space="preserve"> best for them to continue receiving those services at the school of origin</w:t>
            </w:r>
            <w:r w:rsidR="00EB14BB">
              <w:t xml:space="preserve">; </w:t>
            </w:r>
            <w:r w:rsidR="00DF4538">
              <w:t xml:space="preserve">there </w:t>
            </w:r>
            <w:r w:rsidR="00EB14BB">
              <w:t xml:space="preserve">are </w:t>
            </w:r>
            <w:r w:rsidR="00DF4538">
              <w:t>programs or services offered at the school of origin that meet the student’s unique needs and interests that are not offered at the local school</w:t>
            </w:r>
          </w:p>
        </w:tc>
        <w:tc>
          <w:tcPr>
            <w:tcW w:w="4401" w:type="dxa"/>
            <w:vAlign w:val="center"/>
          </w:tcPr>
          <w:p w14:paraId="17F83934" w14:textId="1FE5B556" w:rsidR="00DF4538" w:rsidRPr="00B55FF6" w:rsidRDefault="0035190E" w:rsidP="00DF4538">
            <w:pPr>
              <w:rPr>
                <w:sz w:val="36"/>
              </w:rPr>
            </w:pPr>
            <w:sdt>
              <w:sdtPr>
                <w:rPr>
                  <w:sz w:val="36"/>
                </w:rPr>
                <w:id w:val="-2141097739"/>
                <w14:checkbox>
                  <w14:checked w14:val="0"/>
                  <w14:checkedState w14:val="2612" w14:font="MS Gothic"/>
                  <w14:uncheckedState w14:val="2610" w14:font="MS Gothic"/>
                </w14:checkbox>
              </w:sdtPr>
              <w:sdtEndPr/>
              <w:sdtContent>
                <w:r w:rsidR="00DF4538">
                  <w:rPr>
                    <w:rFonts w:ascii="MS Gothic" w:eastAsia="MS Gothic" w:hAnsi="MS Gothic" w:hint="eastAsia"/>
                    <w:sz w:val="36"/>
                  </w:rPr>
                  <w:t>☐</w:t>
                </w:r>
              </w:sdtContent>
            </w:sdt>
            <w:r w:rsidR="00DF4538">
              <w:t xml:space="preserve"> If the student is receiving special education or related services (or evaluation for those services), </w:t>
            </w:r>
            <w:r w:rsidR="00EB14BB">
              <w:t>it would be</w:t>
            </w:r>
            <w:r w:rsidR="00DF4538">
              <w:t xml:space="preserve"> best for them to receive those services/complete evaluation at the local school</w:t>
            </w:r>
            <w:r w:rsidR="00EB14BB">
              <w:t xml:space="preserve">; </w:t>
            </w:r>
            <w:r w:rsidR="00DF4538">
              <w:t>there</w:t>
            </w:r>
            <w:r w:rsidR="00EB14BB">
              <w:t xml:space="preserve"> are</w:t>
            </w:r>
            <w:r w:rsidR="00DF4538">
              <w:t xml:space="preserve"> programs or services offered at the local school that meet the student’s unique needs and interests that are not offered at the school of origin</w:t>
            </w:r>
          </w:p>
        </w:tc>
      </w:tr>
      <w:tr w:rsidR="0010761B" w14:paraId="331367DA" w14:textId="77777777" w:rsidTr="00077BEE">
        <w:trPr>
          <w:trHeight w:val="170"/>
          <w:jc w:val="center"/>
        </w:trPr>
        <w:tc>
          <w:tcPr>
            <w:tcW w:w="4324" w:type="dxa"/>
            <w:vAlign w:val="center"/>
          </w:tcPr>
          <w:p w14:paraId="7622DCD2" w14:textId="7F69EBD8" w:rsidR="0010761B" w:rsidRDefault="0035190E" w:rsidP="0010761B">
            <w:pPr>
              <w:rPr>
                <w:sz w:val="36"/>
              </w:rPr>
            </w:pPr>
            <w:sdt>
              <w:sdtPr>
                <w:rPr>
                  <w:sz w:val="36"/>
                </w:rPr>
                <w:id w:val="-532498313"/>
                <w14:checkbox>
                  <w14:checked w14:val="0"/>
                  <w14:checkedState w14:val="2612" w14:font="MS Gothic"/>
                  <w14:uncheckedState w14:val="2610" w14:font="MS Gothic"/>
                </w14:checkbox>
              </w:sdtPr>
              <w:sdtEndPr/>
              <w:sdtContent>
                <w:r w:rsidR="0010761B">
                  <w:rPr>
                    <w:rFonts w:ascii="MS Gothic" w:eastAsia="MS Gothic" w:hAnsi="MS Gothic" w:hint="eastAsia"/>
                    <w:sz w:val="36"/>
                  </w:rPr>
                  <w:t>☐</w:t>
                </w:r>
              </w:sdtContent>
            </w:sdt>
            <w:r w:rsidR="0010761B">
              <w:t xml:space="preserve"> The commute to school of origin is not long or the advantages of attending the school of origin outweigh any potential disadvantages of a lengthy commute</w:t>
            </w:r>
          </w:p>
        </w:tc>
        <w:tc>
          <w:tcPr>
            <w:tcW w:w="4401" w:type="dxa"/>
            <w:vAlign w:val="center"/>
          </w:tcPr>
          <w:p w14:paraId="327E51C3" w14:textId="1D89A76B" w:rsidR="0010761B" w:rsidRDefault="0035190E" w:rsidP="0010761B">
            <w:pPr>
              <w:rPr>
                <w:sz w:val="36"/>
              </w:rPr>
            </w:pPr>
            <w:sdt>
              <w:sdtPr>
                <w:rPr>
                  <w:sz w:val="36"/>
                </w:rPr>
                <w:id w:val="1171762281"/>
                <w14:checkbox>
                  <w14:checked w14:val="0"/>
                  <w14:checkedState w14:val="2612" w14:font="MS Gothic"/>
                  <w14:uncheckedState w14:val="2610" w14:font="MS Gothic"/>
                </w14:checkbox>
              </w:sdtPr>
              <w:sdtEndPr/>
              <w:sdtContent>
                <w:r w:rsidR="0010761B">
                  <w:rPr>
                    <w:rFonts w:ascii="MS Gothic" w:eastAsia="MS Gothic" w:hAnsi="MS Gothic" w:hint="eastAsia"/>
                    <w:sz w:val="36"/>
                  </w:rPr>
                  <w:t>☐</w:t>
                </w:r>
              </w:sdtContent>
            </w:sdt>
            <w:r w:rsidR="0010761B">
              <w:t xml:space="preserve"> A shorter commute would help the student’s concentration, attitude toward, and/or readiness for school</w:t>
            </w:r>
          </w:p>
        </w:tc>
      </w:tr>
      <w:tr w:rsidR="0010761B" w14:paraId="01811B44" w14:textId="77777777" w:rsidTr="00DF4538">
        <w:trPr>
          <w:trHeight w:val="1187"/>
          <w:jc w:val="center"/>
        </w:trPr>
        <w:tc>
          <w:tcPr>
            <w:tcW w:w="4324" w:type="dxa"/>
            <w:vAlign w:val="center"/>
          </w:tcPr>
          <w:p w14:paraId="7C7CA90D" w14:textId="34CACF8C" w:rsidR="0010761B" w:rsidRDefault="0035190E" w:rsidP="0010761B">
            <w:pPr>
              <w:rPr>
                <w:sz w:val="36"/>
              </w:rPr>
            </w:pPr>
            <w:sdt>
              <w:sdtPr>
                <w:rPr>
                  <w:sz w:val="36"/>
                </w:rPr>
                <w:id w:val="-2032783914"/>
                <w14:checkbox>
                  <w14:checked w14:val="0"/>
                  <w14:checkedState w14:val="2612" w14:font="MS Gothic"/>
                  <w14:uncheckedState w14:val="2610" w14:font="MS Gothic"/>
                </w14:checkbox>
              </w:sdtPr>
              <w:sdtEndPr/>
              <w:sdtContent>
                <w:r w:rsidR="0010761B">
                  <w:rPr>
                    <w:rFonts w:ascii="MS Gothic" w:eastAsia="MS Gothic" w:hAnsi="MS Gothic" w:hint="eastAsia"/>
                    <w:sz w:val="36"/>
                  </w:rPr>
                  <w:t>☐</w:t>
                </w:r>
              </w:sdtContent>
            </w:sdt>
            <w:r w:rsidR="0010761B">
              <w:t xml:space="preserve"> It is likely that tardiness and/or absences would become a problem at the school of origin because of inconvenient</w:t>
            </w:r>
            <w:r w:rsidR="00475AB5">
              <w:t xml:space="preserve"> </w:t>
            </w:r>
            <w:r w:rsidR="0010761B">
              <w:t>transportation</w:t>
            </w:r>
            <w:r w:rsidR="00475AB5">
              <w:t>/a lengthy commute</w:t>
            </w:r>
          </w:p>
        </w:tc>
        <w:tc>
          <w:tcPr>
            <w:tcW w:w="4401" w:type="dxa"/>
            <w:vAlign w:val="center"/>
          </w:tcPr>
          <w:p w14:paraId="556E3F59" w14:textId="27AB5B23" w:rsidR="0010761B" w:rsidRDefault="0035190E" w:rsidP="0010761B">
            <w:pPr>
              <w:rPr>
                <w:sz w:val="36"/>
              </w:rPr>
            </w:pPr>
            <w:sdt>
              <w:sdtPr>
                <w:rPr>
                  <w:sz w:val="36"/>
                </w:rPr>
                <w:id w:val="1794243141"/>
                <w14:checkbox>
                  <w14:checked w14:val="0"/>
                  <w14:checkedState w14:val="2612" w14:font="MS Gothic"/>
                  <w14:uncheckedState w14:val="2610" w14:font="MS Gothic"/>
                </w14:checkbox>
              </w:sdtPr>
              <w:sdtEndPr/>
              <w:sdtContent>
                <w:r w:rsidR="0010761B">
                  <w:rPr>
                    <w:rFonts w:ascii="MS Gothic" w:eastAsia="MS Gothic" w:hAnsi="MS Gothic" w:hint="eastAsia"/>
                    <w:sz w:val="36"/>
                  </w:rPr>
                  <w:t>☐</w:t>
                </w:r>
              </w:sdtContent>
            </w:sdt>
            <w:r w:rsidR="0010761B">
              <w:t xml:space="preserve"> It is likely that tardiness and/or absences would be minimal because of the proximity of the school and more convenient travel</w:t>
            </w:r>
          </w:p>
        </w:tc>
      </w:tr>
      <w:tr w:rsidR="00B600F0" w14:paraId="30ABBAA4" w14:textId="77777777" w:rsidTr="00DF4538">
        <w:trPr>
          <w:trHeight w:val="1187"/>
          <w:jc w:val="center"/>
        </w:trPr>
        <w:tc>
          <w:tcPr>
            <w:tcW w:w="4324" w:type="dxa"/>
            <w:vAlign w:val="center"/>
          </w:tcPr>
          <w:p w14:paraId="2870C727" w14:textId="1FBEA136" w:rsidR="00B600F0" w:rsidRDefault="0035190E" w:rsidP="00B600F0">
            <w:pPr>
              <w:rPr>
                <w:sz w:val="36"/>
              </w:rPr>
            </w:pPr>
            <w:sdt>
              <w:sdtPr>
                <w:rPr>
                  <w:sz w:val="36"/>
                </w:rPr>
                <w:id w:val="1188797063"/>
                <w14:checkbox>
                  <w14:checked w14:val="0"/>
                  <w14:checkedState w14:val="2612" w14:font="MS Gothic"/>
                  <w14:uncheckedState w14:val="2610" w14:font="MS Gothic"/>
                </w14:checkbox>
              </w:sdtPr>
              <w:sdtEndPr/>
              <w:sdtContent>
                <w:r w:rsidR="00B600F0">
                  <w:rPr>
                    <w:rFonts w:ascii="MS Gothic" w:eastAsia="MS Gothic" w:hAnsi="MS Gothic" w:hint="eastAsia"/>
                    <w:sz w:val="36"/>
                  </w:rPr>
                  <w:t>☐</w:t>
                </w:r>
              </w:sdtContent>
            </w:sdt>
            <w:r w:rsidR="00B600F0">
              <w:t xml:space="preserve"> The school of origin has advantages for the safety of the student</w:t>
            </w:r>
          </w:p>
        </w:tc>
        <w:tc>
          <w:tcPr>
            <w:tcW w:w="4401" w:type="dxa"/>
            <w:vAlign w:val="center"/>
          </w:tcPr>
          <w:p w14:paraId="0994E898" w14:textId="6F3B48D7" w:rsidR="00B600F0" w:rsidRDefault="0035190E" w:rsidP="00B600F0">
            <w:pPr>
              <w:rPr>
                <w:sz w:val="36"/>
              </w:rPr>
            </w:pPr>
            <w:sdt>
              <w:sdtPr>
                <w:rPr>
                  <w:sz w:val="36"/>
                </w:rPr>
                <w:id w:val="-53774285"/>
                <w14:checkbox>
                  <w14:checked w14:val="0"/>
                  <w14:checkedState w14:val="2612" w14:font="MS Gothic"/>
                  <w14:uncheckedState w14:val="2610" w14:font="MS Gothic"/>
                </w14:checkbox>
              </w:sdtPr>
              <w:sdtEndPr/>
              <w:sdtContent>
                <w:r w:rsidR="00B600F0">
                  <w:rPr>
                    <w:rFonts w:ascii="MS Gothic" w:eastAsia="MS Gothic" w:hAnsi="MS Gothic" w:hint="eastAsia"/>
                    <w:sz w:val="36"/>
                  </w:rPr>
                  <w:t>☐</w:t>
                </w:r>
              </w:sdtContent>
            </w:sdt>
            <w:r w:rsidR="00B600F0">
              <w:t xml:space="preserve"> The local attendance area school has advantages for the safety of the student</w:t>
            </w:r>
          </w:p>
        </w:tc>
      </w:tr>
      <w:tr w:rsidR="00077BEE" w14:paraId="2BE5A43C" w14:textId="77777777" w:rsidTr="00DF4538">
        <w:trPr>
          <w:trHeight w:val="1187"/>
          <w:jc w:val="center"/>
        </w:trPr>
        <w:tc>
          <w:tcPr>
            <w:tcW w:w="4324" w:type="dxa"/>
            <w:vAlign w:val="center"/>
          </w:tcPr>
          <w:p w14:paraId="00927A21" w14:textId="749B212B" w:rsidR="00077BEE" w:rsidRDefault="0035190E" w:rsidP="00077BEE">
            <w:pPr>
              <w:rPr>
                <w:sz w:val="36"/>
              </w:rPr>
            </w:pPr>
            <w:sdt>
              <w:sdtPr>
                <w:rPr>
                  <w:sz w:val="36"/>
                </w:rPr>
                <w:id w:val="-1280556643"/>
                <w14:checkbox>
                  <w14:checked w14:val="0"/>
                  <w14:checkedState w14:val="2612" w14:font="MS Gothic"/>
                  <w14:uncheckedState w14:val="2610" w14:font="MS Gothic"/>
                </w14:checkbox>
              </w:sdtPr>
              <w:sdtEndPr/>
              <w:sdtContent>
                <w:r w:rsidR="00077BEE">
                  <w:rPr>
                    <w:rFonts w:ascii="MS Gothic" w:eastAsia="MS Gothic" w:hAnsi="MS Gothic" w:hint="eastAsia"/>
                    <w:sz w:val="36"/>
                  </w:rPr>
                  <w:t>☐</w:t>
                </w:r>
              </w:sdtContent>
            </w:sdt>
            <w:r w:rsidR="00077BEE" w:rsidRPr="000F626D">
              <w:t xml:space="preserve"> Other considerations (e.g., access to extra-curriculars, etc.)</w:t>
            </w:r>
            <w:r w:rsidR="00475AB5">
              <w:t>: _________________</w:t>
            </w:r>
          </w:p>
        </w:tc>
        <w:tc>
          <w:tcPr>
            <w:tcW w:w="4401" w:type="dxa"/>
            <w:vAlign w:val="center"/>
          </w:tcPr>
          <w:p w14:paraId="0E63F61E" w14:textId="40EB34CE" w:rsidR="00077BEE" w:rsidRDefault="0035190E" w:rsidP="00077BEE">
            <w:pPr>
              <w:rPr>
                <w:sz w:val="36"/>
              </w:rPr>
            </w:pPr>
            <w:sdt>
              <w:sdtPr>
                <w:rPr>
                  <w:sz w:val="36"/>
                </w:rPr>
                <w:id w:val="57600968"/>
                <w14:checkbox>
                  <w14:checked w14:val="0"/>
                  <w14:checkedState w14:val="2612" w14:font="MS Gothic"/>
                  <w14:uncheckedState w14:val="2610" w14:font="MS Gothic"/>
                </w14:checkbox>
              </w:sdtPr>
              <w:sdtEndPr/>
              <w:sdtContent>
                <w:r w:rsidR="00077BEE">
                  <w:rPr>
                    <w:rFonts w:ascii="MS Gothic" w:eastAsia="MS Gothic" w:hAnsi="MS Gothic" w:hint="eastAsia"/>
                    <w:sz w:val="36"/>
                  </w:rPr>
                  <w:t>☐</w:t>
                </w:r>
              </w:sdtContent>
            </w:sdt>
            <w:r w:rsidR="00077BEE" w:rsidRPr="000F626D">
              <w:t xml:space="preserve"> Other considerations (e.g., access to extra-curriculars, etc.)</w:t>
            </w:r>
            <w:r w:rsidR="00475AB5">
              <w:t>: _________________</w:t>
            </w:r>
          </w:p>
        </w:tc>
      </w:tr>
    </w:tbl>
    <w:p w14:paraId="68CEC704" w14:textId="77777777" w:rsidR="00E539C3" w:rsidRDefault="00E539C3" w:rsidP="009A31CA">
      <w:pPr>
        <w:sectPr w:rsidR="00E539C3" w:rsidSect="00B66234">
          <w:headerReference w:type="first" r:id="rId11"/>
          <w:pgSz w:w="12240" w:h="15840"/>
          <w:pgMar w:top="720" w:right="1440" w:bottom="720" w:left="1440" w:header="720" w:footer="360" w:gutter="0"/>
          <w:cols w:space="720"/>
          <w:titlePg/>
          <w:docGrid w:linePitch="360"/>
        </w:sectPr>
      </w:pPr>
    </w:p>
    <w:p w14:paraId="5CEA170B" w14:textId="77777777" w:rsidR="00E539C3" w:rsidRDefault="00E539C3" w:rsidP="009A31CA">
      <w:pPr>
        <w:sectPr w:rsidR="00E539C3" w:rsidSect="00E539C3">
          <w:type w:val="continuous"/>
          <w:pgSz w:w="12240" w:h="15840"/>
          <w:pgMar w:top="720" w:right="1440" w:bottom="720" w:left="1440" w:header="720" w:footer="360" w:gutter="0"/>
          <w:cols w:num="2" w:space="720"/>
          <w:titlePg/>
          <w:docGrid w:linePitch="360"/>
        </w:sectPr>
      </w:pPr>
    </w:p>
    <w:p w14:paraId="59923420" w14:textId="77777777" w:rsidR="009A31CA" w:rsidRPr="00FA52C4" w:rsidRDefault="009A31CA" w:rsidP="00FA52C4"/>
    <w:sectPr w:rsidR="009A31CA" w:rsidRPr="00FA52C4" w:rsidSect="00E539C3">
      <w:type w:val="continuous"/>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85D94" w14:textId="77777777" w:rsidR="003649C9" w:rsidRDefault="003649C9" w:rsidP="004062C7">
      <w:r>
        <w:separator/>
      </w:r>
    </w:p>
  </w:endnote>
  <w:endnote w:type="continuationSeparator" w:id="0">
    <w:p w14:paraId="5668547A" w14:textId="77777777" w:rsidR="003649C9" w:rsidRDefault="003649C9" w:rsidP="004062C7">
      <w:r>
        <w:continuationSeparator/>
      </w:r>
    </w:p>
  </w:endnote>
  <w:endnote w:type="continuationNotice" w:id="1">
    <w:p w14:paraId="22B79264" w14:textId="77777777" w:rsidR="003649C9" w:rsidRDefault="003649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156A1" w14:textId="77777777" w:rsidR="003649C9" w:rsidRDefault="003649C9" w:rsidP="004062C7">
      <w:r>
        <w:separator/>
      </w:r>
    </w:p>
  </w:footnote>
  <w:footnote w:type="continuationSeparator" w:id="0">
    <w:p w14:paraId="6DB2ADC5" w14:textId="77777777" w:rsidR="003649C9" w:rsidRDefault="003649C9" w:rsidP="004062C7">
      <w:r>
        <w:continuationSeparator/>
      </w:r>
    </w:p>
  </w:footnote>
  <w:footnote w:type="continuationNotice" w:id="1">
    <w:p w14:paraId="63A04874" w14:textId="77777777" w:rsidR="003649C9" w:rsidRDefault="003649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649B" w14:textId="7BFD1ECB" w:rsidR="00A56BA4" w:rsidRDefault="00A56BA4" w:rsidP="00A56BA4">
    <w:pPr>
      <w:pStyle w:val="Title"/>
      <w:tabs>
        <w:tab w:val="center" w:pos="4680"/>
        <w:tab w:val="right" w:pos="9360"/>
      </w:tabs>
    </w:pPr>
    <w:r>
      <w:t>McKinney-Vento Best Interest Determination</w:t>
    </w:r>
    <w:r w:rsidR="00D53AB6">
      <w:t xml:space="preserve"> Guide &amp; Checklist</w:t>
    </w:r>
  </w:p>
  <w:p w14:paraId="21A37715" w14:textId="407F65BF" w:rsidR="002237E0" w:rsidRPr="00B46917" w:rsidRDefault="0035190E" w:rsidP="00B20740">
    <w:pPr>
      <w:pStyle w:val="AOE-Header"/>
      <w:spacing w:before="0" w:after="0" w:line="240" w:lineRule="auto"/>
      <w:jc w:val="left"/>
      <w:rPr>
        <w:sz w:val="2"/>
        <w:szCs w:val="2"/>
      </w:rPr>
    </w:pPr>
    <w:r>
      <w:rPr>
        <w:sz w:val="2"/>
        <w:szCs w:val="2"/>
      </w:rPr>
      <w:pict w14:anchorId="726F1A5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7F7"/>
    <w:multiLevelType w:val="multilevel"/>
    <w:tmpl w:val="1AA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2175"/>
    <w:multiLevelType w:val="hybridMultilevel"/>
    <w:tmpl w:val="970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608466464">
    <w:abstractNumId w:val="28"/>
  </w:num>
  <w:num w:numId="2" w16cid:durableId="307823587">
    <w:abstractNumId w:val="14"/>
  </w:num>
  <w:num w:numId="3" w16cid:durableId="2121682572">
    <w:abstractNumId w:val="26"/>
  </w:num>
  <w:num w:numId="4" w16cid:durableId="1970159282">
    <w:abstractNumId w:val="21"/>
  </w:num>
  <w:num w:numId="5" w16cid:durableId="765268738">
    <w:abstractNumId w:val="22"/>
  </w:num>
  <w:num w:numId="6" w16cid:durableId="1263535170">
    <w:abstractNumId w:val="6"/>
  </w:num>
  <w:num w:numId="7" w16cid:durableId="825055735">
    <w:abstractNumId w:val="2"/>
  </w:num>
  <w:num w:numId="8" w16cid:durableId="717585279">
    <w:abstractNumId w:val="15"/>
  </w:num>
  <w:num w:numId="9" w16cid:durableId="1206143944">
    <w:abstractNumId w:val="20"/>
  </w:num>
  <w:num w:numId="10" w16cid:durableId="1747721322">
    <w:abstractNumId w:val="29"/>
  </w:num>
  <w:num w:numId="11" w16cid:durableId="1866482861">
    <w:abstractNumId w:val="17"/>
  </w:num>
  <w:num w:numId="12" w16cid:durableId="468207120">
    <w:abstractNumId w:val="9"/>
  </w:num>
  <w:num w:numId="13" w16cid:durableId="862979256">
    <w:abstractNumId w:val="31"/>
  </w:num>
  <w:num w:numId="14" w16cid:durableId="265188873">
    <w:abstractNumId w:val="10"/>
  </w:num>
  <w:num w:numId="15" w16cid:durableId="228270905">
    <w:abstractNumId w:val="30"/>
  </w:num>
  <w:num w:numId="16" w16cid:durableId="2143843536">
    <w:abstractNumId w:val="5"/>
  </w:num>
  <w:num w:numId="17" w16cid:durableId="326642105">
    <w:abstractNumId w:val="7"/>
  </w:num>
  <w:num w:numId="18" w16cid:durableId="38166291">
    <w:abstractNumId w:val="18"/>
  </w:num>
  <w:num w:numId="19" w16cid:durableId="111169376">
    <w:abstractNumId w:val="23"/>
  </w:num>
  <w:num w:numId="20" w16cid:durableId="813180213">
    <w:abstractNumId w:val="12"/>
  </w:num>
  <w:num w:numId="21" w16cid:durableId="348069802">
    <w:abstractNumId w:val="13"/>
  </w:num>
  <w:num w:numId="22" w16cid:durableId="575552707">
    <w:abstractNumId w:val="11"/>
  </w:num>
  <w:num w:numId="23" w16cid:durableId="690764786">
    <w:abstractNumId w:val="3"/>
  </w:num>
  <w:num w:numId="24" w16cid:durableId="1918516336">
    <w:abstractNumId w:val="27"/>
  </w:num>
  <w:num w:numId="25" w16cid:durableId="1557811945">
    <w:abstractNumId w:val="3"/>
  </w:num>
  <w:num w:numId="26" w16cid:durableId="1417170667">
    <w:abstractNumId w:val="4"/>
  </w:num>
  <w:num w:numId="27" w16cid:durableId="1378315713">
    <w:abstractNumId w:val="24"/>
  </w:num>
  <w:num w:numId="28" w16cid:durableId="929502766">
    <w:abstractNumId w:val="25"/>
  </w:num>
  <w:num w:numId="29" w16cid:durableId="912853418">
    <w:abstractNumId w:val="16"/>
  </w:num>
  <w:num w:numId="30" w16cid:durableId="810563309">
    <w:abstractNumId w:val="8"/>
  </w:num>
  <w:num w:numId="31" w16cid:durableId="1987322680">
    <w:abstractNumId w:val="1"/>
  </w:num>
  <w:num w:numId="32" w16cid:durableId="945648952">
    <w:abstractNumId w:val="19"/>
  </w:num>
  <w:num w:numId="33" w16cid:durableId="169738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0F5A"/>
    <w:rsid w:val="00011117"/>
    <w:rsid w:val="00030823"/>
    <w:rsid w:val="000310B4"/>
    <w:rsid w:val="000321FC"/>
    <w:rsid w:val="000331D7"/>
    <w:rsid w:val="00042FE5"/>
    <w:rsid w:val="00062DFA"/>
    <w:rsid w:val="00077BEE"/>
    <w:rsid w:val="000806B4"/>
    <w:rsid w:val="0008301F"/>
    <w:rsid w:val="0008376C"/>
    <w:rsid w:val="00090325"/>
    <w:rsid w:val="000978C9"/>
    <w:rsid w:val="000B3621"/>
    <w:rsid w:val="000B7C73"/>
    <w:rsid w:val="000D000D"/>
    <w:rsid w:val="000D665B"/>
    <w:rsid w:val="000E0E36"/>
    <w:rsid w:val="000E1E02"/>
    <w:rsid w:val="000E4C10"/>
    <w:rsid w:val="000E71D5"/>
    <w:rsid w:val="000F3119"/>
    <w:rsid w:val="000F3A23"/>
    <w:rsid w:val="000F626D"/>
    <w:rsid w:val="000F7F54"/>
    <w:rsid w:val="00102EA8"/>
    <w:rsid w:val="00104EFB"/>
    <w:rsid w:val="0010761B"/>
    <w:rsid w:val="0011113E"/>
    <w:rsid w:val="001336F9"/>
    <w:rsid w:val="00147A67"/>
    <w:rsid w:val="00161F11"/>
    <w:rsid w:val="001645D6"/>
    <w:rsid w:val="00174840"/>
    <w:rsid w:val="0017612B"/>
    <w:rsid w:val="0019318B"/>
    <w:rsid w:val="001967A8"/>
    <w:rsid w:val="001A7951"/>
    <w:rsid w:val="001C1F88"/>
    <w:rsid w:val="001C25E3"/>
    <w:rsid w:val="001C2F9D"/>
    <w:rsid w:val="001D07C0"/>
    <w:rsid w:val="001D11ED"/>
    <w:rsid w:val="001D35CB"/>
    <w:rsid w:val="001E444C"/>
    <w:rsid w:val="001E7FBE"/>
    <w:rsid w:val="001F22D0"/>
    <w:rsid w:val="001F4BA5"/>
    <w:rsid w:val="001F723C"/>
    <w:rsid w:val="001F74FB"/>
    <w:rsid w:val="00202639"/>
    <w:rsid w:val="00204A8C"/>
    <w:rsid w:val="00206D5F"/>
    <w:rsid w:val="002112F8"/>
    <w:rsid w:val="00215A0F"/>
    <w:rsid w:val="00217F09"/>
    <w:rsid w:val="002214B1"/>
    <w:rsid w:val="00221659"/>
    <w:rsid w:val="002237E0"/>
    <w:rsid w:val="002240A9"/>
    <w:rsid w:val="00231D57"/>
    <w:rsid w:val="0024600A"/>
    <w:rsid w:val="0024786D"/>
    <w:rsid w:val="0025368A"/>
    <w:rsid w:val="00255F14"/>
    <w:rsid w:val="00256309"/>
    <w:rsid w:val="002768DB"/>
    <w:rsid w:val="002768E8"/>
    <w:rsid w:val="00277BD5"/>
    <w:rsid w:val="00281CDD"/>
    <w:rsid w:val="0028626E"/>
    <w:rsid w:val="002A0C9D"/>
    <w:rsid w:val="002B02A4"/>
    <w:rsid w:val="002B2298"/>
    <w:rsid w:val="002C2B80"/>
    <w:rsid w:val="002C2D1A"/>
    <w:rsid w:val="002C3428"/>
    <w:rsid w:val="002D6A73"/>
    <w:rsid w:val="002D7238"/>
    <w:rsid w:val="002E0106"/>
    <w:rsid w:val="002E3710"/>
    <w:rsid w:val="002E5793"/>
    <w:rsid w:val="002E7E11"/>
    <w:rsid w:val="002F03A2"/>
    <w:rsid w:val="002F3EF9"/>
    <w:rsid w:val="002F7E75"/>
    <w:rsid w:val="00300E9F"/>
    <w:rsid w:val="00302C74"/>
    <w:rsid w:val="00314055"/>
    <w:rsid w:val="00326074"/>
    <w:rsid w:val="003274F5"/>
    <w:rsid w:val="003275FD"/>
    <w:rsid w:val="00332368"/>
    <w:rsid w:val="00334D48"/>
    <w:rsid w:val="00340C04"/>
    <w:rsid w:val="00341828"/>
    <w:rsid w:val="00345106"/>
    <w:rsid w:val="00347E14"/>
    <w:rsid w:val="003649C9"/>
    <w:rsid w:val="00365B0C"/>
    <w:rsid w:val="00382D83"/>
    <w:rsid w:val="003834FF"/>
    <w:rsid w:val="003977EC"/>
    <w:rsid w:val="003A0C21"/>
    <w:rsid w:val="003A23FD"/>
    <w:rsid w:val="003B1BCA"/>
    <w:rsid w:val="003B7F81"/>
    <w:rsid w:val="003C4D91"/>
    <w:rsid w:val="003D0155"/>
    <w:rsid w:val="003D090F"/>
    <w:rsid w:val="003D2A92"/>
    <w:rsid w:val="003E736C"/>
    <w:rsid w:val="003F115C"/>
    <w:rsid w:val="003F46C2"/>
    <w:rsid w:val="004062C7"/>
    <w:rsid w:val="00410700"/>
    <w:rsid w:val="004172CB"/>
    <w:rsid w:val="004178DB"/>
    <w:rsid w:val="00420A94"/>
    <w:rsid w:val="00426FD2"/>
    <w:rsid w:val="0043140D"/>
    <w:rsid w:val="00442899"/>
    <w:rsid w:val="00444A7A"/>
    <w:rsid w:val="004460D4"/>
    <w:rsid w:val="00447BE2"/>
    <w:rsid w:val="00451CF3"/>
    <w:rsid w:val="00465A6A"/>
    <w:rsid w:val="00467CE3"/>
    <w:rsid w:val="00471A5A"/>
    <w:rsid w:val="004739FF"/>
    <w:rsid w:val="00475AB5"/>
    <w:rsid w:val="00484A92"/>
    <w:rsid w:val="00490247"/>
    <w:rsid w:val="004916FF"/>
    <w:rsid w:val="00491E70"/>
    <w:rsid w:val="004A7AD0"/>
    <w:rsid w:val="004B24E2"/>
    <w:rsid w:val="004B7F41"/>
    <w:rsid w:val="004C1D50"/>
    <w:rsid w:val="004C627F"/>
    <w:rsid w:val="004D0AA5"/>
    <w:rsid w:val="004D1880"/>
    <w:rsid w:val="004D20B4"/>
    <w:rsid w:val="004E0D87"/>
    <w:rsid w:val="00500232"/>
    <w:rsid w:val="005032E0"/>
    <w:rsid w:val="00505A69"/>
    <w:rsid w:val="0051774C"/>
    <w:rsid w:val="00536AA0"/>
    <w:rsid w:val="00541D9F"/>
    <w:rsid w:val="00543A5E"/>
    <w:rsid w:val="005464E9"/>
    <w:rsid w:val="00560F23"/>
    <w:rsid w:val="00566B8A"/>
    <w:rsid w:val="0056727F"/>
    <w:rsid w:val="00573AD1"/>
    <w:rsid w:val="00575711"/>
    <w:rsid w:val="005778CE"/>
    <w:rsid w:val="00580AF5"/>
    <w:rsid w:val="0059538A"/>
    <w:rsid w:val="00595F2B"/>
    <w:rsid w:val="005A2F07"/>
    <w:rsid w:val="005A3492"/>
    <w:rsid w:val="005A55CA"/>
    <w:rsid w:val="005B1147"/>
    <w:rsid w:val="005B5528"/>
    <w:rsid w:val="005B61CD"/>
    <w:rsid w:val="005C0FB7"/>
    <w:rsid w:val="005C6CE4"/>
    <w:rsid w:val="005D1A81"/>
    <w:rsid w:val="005D7389"/>
    <w:rsid w:val="005D7ABB"/>
    <w:rsid w:val="005D7DA2"/>
    <w:rsid w:val="005F2669"/>
    <w:rsid w:val="006055C1"/>
    <w:rsid w:val="006062D9"/>
    <w:rsid w:val="00616491"/>
    <w:rsid w:val="0062055D"/>
    <w:rsid w:val="00620E3C"/>
    <w:rsid w:val="00626212"/>
    <w:rsid w:val="00627170"/>
    <w:rsid w:val="0063049A"/>
    <w:rsid w:val="00631C5E"/>
    <w:rsid w:val="006333E6"/>
    <w:rsid w:val="00637676"/>
    <w:rsid w:val="0064354A"/>
    <w:rsid w:val="00647547"/>
    <w:rsid w:val="00651E8D"/>
    <w:rsid w:val="006703F6"/>
    <w:rsid w:val="00682251"/>
    <w:rsid w:val="0069467C"/>
    <w:rsid w:val="00695CCB"/>
    <w:rsid w:val="006A43F4"/>
    <w:rsid w:val="006C29AA"/>
    <w:rsid w:val="006E6C74"/>
    <w:rsid w:val="006F0A08"/>
    <w:rsid w:val="006F5080"/>
    <w:rsid w:val="006F5983"/>
    <w:rsid w:val="006F698F"/>
    <w:rsid w:val="00710FE3"/>
    <w:rsid w:val="00714B3B"/>
    <w:rsid w:val="00716119"/>
    <w:rsid w:val="00721DF9"/>
    <w:rsid w:val="00733A8E"/>
    <w:rsid w:val="00734368"/>
    <w:rsid w:val="007358A6"/>
    <w:rsid w:val="00735F8E"/>
    <w:rsid w:val="00746838"/>
    <w:rsid w:val="00755762"/>
    <w:rsid w:val="0077034A"/>
    <w:rsid w:val="00774ECD"/>
    <w:rsid w:val="00781CCF"/>
    <w:rsid w:val="007914E1"/>
    <w:rsid w:val="007963EC"/>
    <w:rsid w:val="0079690D"/>
    <w:rsid w:val="00796D5F"/>
    <w:rsid w:val="007A4182"/>
    <w:rsid w:val="007A5AFA"/>
    <w:rsid w:val="007A685A"/>
    <w:rsid w:val="007B34BF"/>
    <w:rsid w:val="007B55D7"/>
    <w:rsid w:val="007D17B1"/>
    <w:rsid w:val="007D5E67"/>
    <w:rsid w:val="007E3BD6"/>
    <w:rsid w:val="007F4ED9"/>
    <w:rsid w:val="00800346"/>
    <w:rsid w:val="008026C4"/>
    <w:rsid w:val="00804ED3"/>
    <w:rsid w:val="00806597"/>
    <w:rsid w:val="00815A05"/>
    <w:rsid w:val="00815B46"/>
    <w:rsid w:val="00820288"/>
    <w:rsid w:val="0082162E"/>
    <w:rsid w:val="00826203"/>
    <w:rsid w:val="008267B9"/>
    <w:rsid w:val="008446BD"/>
    <w:rsid w:val="008533A2"/>
    <w:rsid w:val="00861092"/>
    <w:rsid w:val="00864728"/>
    <w:rsid w:val="00865A62"/>
    <w:rsid w:val="00867473"/>
    <w:rsid w:val="0087647A"/>
    <w:rsid w:val="00882689"/>
    <w:rsid w:val="008A0832"/>
    <w:rsid w:val="008A09CC"/>
    <w:rsid w:val="008A3CE4"/>
    <w:rsid w:val="008A4B8C"/>
    <w:rsid w:val="008C332D"/>
    <w:rsid w:val="008F27B0"/>
    <w:rsid w:val="008F3035"/>
    <w:rsid w:val="008F6F90"/>
    <w:rsid w:val="00923DA6"/>
    <w:rsid w:val="0092656D"/>
    <w:rsid w:val="00937F53"/>
    <w:rsid w:val="00937FFC"/>
    <w:rsid w:val="0094350D"/>
    <w:rsid w:val="00956395"/>
    <w:rsid w:val="00961A6D"/>
    <w:rsid w:val="00961CDA"/>
    <w:rsid w:val="009818BC"/>
    <w:rsid w:val="00993A4D"/>
    <w:rsid w:val="00996818"/>
    <w:rsid w:val="009A0DF6"/>
    <w:rsid w:val="009A29C1"/>
    <w:rsid w:val="009A31CA"/>
    <w:rsid w:val="009A4BD4"/>
    <w:rsid w:val="009B107D"/>
    <w:rsid w:val="009C410C"/>
    <w:rsid w:val="009C6662"/>
    <w:rsid w:val="009D24B2"/>
    <w:rsid w:val="009D34F3"/>
    <w:rsid w:val="009D4528"/>
    <w:rsid w:val="009F3494"/>
    <w:rsid w:val="00A1111B"/>
    <w:rsid w:val="00A1547A"/>
    <w:rsid w:val="00A211A8"/>
    <w:rsid w:val="00A21694"/>
    <w:rsid w:val="00A22D22"/>
    <w:rsid w:val="00A2443A"/>
    <w:rsid w:val="00A24AEB"/>
    <w:rsid w:val="00A2726E"/>
    <w:rsid w:val="00A45B05"/>
    <w:rsid w:val="00A513A7"/>
    <w:rsid w:val="00A56BA4"/>
    <w:rsid w:val="00A67F96"/>
    <w:rsid w:val="00A900AE"/>
    <w:rsid w:val="00A92164"/>
    <w:rsid w:val="00A92258"/>
    <w:rsid w:val="00A9790E"/>
    <w:rsid w:val="00AA0207"/>
    <w:rsid w:val="00AB426A"/>
    <w:rsid w:val="00AC7241"/>
    <w:rsid w:val="00AD1A62"/>
    <w:rsid w:val="00AD4B66"/>
    <w:rsid w:val="00AE51BB"/>
    <w:rsid w:val="00AF33BA"/>
    <w:rsid w:val="00AF600F"/>
    <w:rsid w:val="00AF602B"/>
    <w:rsid w:val="00B03DC1"/>
    <w:rsid w:val="00B04C63"/>
    <w:rsid w:val="00B10314"/>
    <w:rsid w:val="00B114D1"/>
    <w:rsid w:val="00B20740"/>
    <w:rsid w:val="00B20C55"/>
    <w:rsid w:val="00B21900"/>
    <w:rsid w:val="00B25D38"/>
    <w:rsid w:val="00B25DEC"/>
    <w:rsid w:val="00B263B8"/>
    <w:rsid w:val="00B30B33"/>
    <w:rsid w:val="00B450E4"/>
    <w:rsid w:val="00B46917"/>
    <w:rsid w:val="00B540C0"/>
    <w:rsid w:val="00B55FF6"/>
    <w:rsid w:val="00B6001B"/>
    <w:rsid w:val="00B600F0"/>
    <w:rsid w:val="00B64AAA"/>
    <w:rsid w:val="00B65567"/>
    <w:rsid w:val="00B66234"/>
    <w:rsid w:val="00B679AF"/>
    <w:rsid w:val="00B76ECB"/>
    <w:rsid w:val="00B8282B"/>
    <w:rsid w:val="00BA3B50"/>
    <w:rsid w:val="00BC127C"/>
    <w:rsid w:val="00BC41C2"/>
    <w:rsid w:val="00BC6DE3"/>
    <w:rsid w:val="00BD7A12"/>
    <w:rsid w:val="00BD7ABE"/>
    <w:rsid w:val="00BE3F84"/>
    <w:rsid w:val="00BE43B0"/>
    <w:rsid w:val="00BE7301"/>
    <w:rsid w:val="00C00251"/>
    <w:rsid w:val="00C01AD7"/>
    <w:rsid w:val="00C109A3"/>
    <w:rsid w:val="00C13786"/>
    <w:rsid w:val="00C1496F"/>
    <w:rsid w:val="00C45437"/>
    <w:rsid w:val="00C53D25"/>
    <w:rsid w:val="00C57B9D"/>
    <w:rsid w:val="00C712A7"/>
    <w:rsid w:val="00C71CAE"/>
    <w:rsid w:val="00C72A7F"/>
    <w:rsid w:val="00C75181"/>
    <w:rsid w:val="00C81197"/>
    <w:rsid w:val="00C95638"/>
    <w:rsid w:val="00C97C17"/>
    <w:rsid w:val="00CA3B52"/>
    <w:rsid w:val="00CA71B2"/>
    <w:rsid w:val="00CB0F77"/>
    <w:rsid w:val="00CB29BB"/>
    <w:rsid w:val="00CB4B23"/>
    <w:rsid w:val="00CB71BD"/>
    <w:rsid w:val="00CC230C"/>
    <w:rsid w:val="00CC708A"/>
    <w:rsid w:val="00CC7B91"/>
    <w:rsid w:val="00CD21BC"/>
    <w:rsid w:val="00CF4EFE"/>
    <w:rsid w:val="00CF6066"/>
    <w:rsid w:val="00D04EC2"/>
    <w:rsid w:val="00D064CA"/>
    <w:rsid w:val="00D07AE7"/>
    <w:rsid w:val="00D12391"/>
    <w:rsid w:val="00D22EA0"/>
    <w:rsid w:val="00D33781"/>
    <w:rsid w:val="00D33F20"/>
    <w:rsid w:val="00D41020"/>
    <w:rsid w:val="00D42212"/>
    <w:rsid w:val="00D46CAB"/>
    <w:rsid w:val="00D47026"/>
    <w:rsid w:val="00D53AB6"/>
    <w:rsid w:val="00D6140E"/>
    <w:rsid w:val="00D65661"/>
    <w:rsid w:val="00D72AAF"/>
    <w:rsid w:val="00D83AB6"/>
    <w:rsid w:val="00D84359"/>
    <w:rsid w:val="00D85D7F"/>
    <w:rsid w:val="00D914C9"/>
    <w:rsid w:val="00DA44FD"/>
    <w:rsid w:val="00DA5CFA"/>
    <w:rsid w:val="00DC17CA"/>
    <w:rsid w:val="00DC1C9E"/>
    <w:rsid w:val="00DC2074"/>
    <w:rsid w:val="00DC3C47"/>
    <w:rsid w:val="00DC7C58"/>
    <w:rsid w:val="00DD022F"/>
    <w:rsid w:val="00DD19EC"/>
    <w:rsid w:val="00DD60AD"/>
    <w:rsid w:val="00DE6085"/>
    <w:rsid w:val="00DE7FA2"/>
    <w:rsid w:val="00DF4538"/>
    <w:rsid w:val="00DF7A10"/>
    <w:rsid w:val="00E13017"/>
    <w:rsid w:val="00E2171D"/>
    <w:rsid w:val="00E227A2"/>
    <w:rsid w:val="00E30534"/>
    <w:rsid w:val="00E327A0"/>
    <w:rsid w:val="00E3387C"/>
    <w:rsid w:val="00E539C3"/>
    <w:rsid w:val="00E5508E"/>
    <w:rsid w:val="00E606BA"/>
    <w:rsid w:val="00E744DD"/>
    <w:rsid w:val="00E773E9"/>
    <w:rsid w:val="00E9007F"/>
    <w:rsid w:val="00E909F7"/>
    <w:rsid w:val="00E9189B"/>
    <w:rsid w:val="00E9298B"/>
    <w:rsid w:val="00EA7A77"/>
    <w:rsid w:val="00EB14BB"/>
    <w:rsid w:val="00EC1CBF"/>
    <w:rsid w:val="00ED3A89"/>
    <w:rsid w:val="00ED49D5"/>
    <w:rsid w:val="00EF25CE"/>
    <w:rsid w:val="00EF3DE2"/>
    <w:rsid w:val="00F01A70"/>
    <w:rsid w:val="00F10FA0"/>
    <w:rsid w:val="00F13432"/>
    <w:rsid w:val="00F234A0"/>
    <w:rsid w:val="00F41E27"/>
    <w:rsid w:val="00F43280"/>
    <w:rsid w:val="00F53EDA"/>
    <w:rsid w:val="00F61C73"/>
    <w:rsid w:val="00F65CB1"/>
    <w:rsid w:val="00F661E5"/>
    <w:rsid w:val="00F76AD8"/>
    <w:rsid w:val="00F87F34"/>
    <w:rsid w:val="00F90A87"/>
    <w:rsid w:val="00FA084B"/>
    <w:rsid w:val="00FA1C7E"/>
    <w:rsid w:val="00FA47FB"/>
    <w:rsid w:val="00FA52C4"/>
    <w:rsid w:val="00FB57C6"/>
    <w:rsid w:val="00FC26F7"/>
    <w:rsid w:val="00FC42B0"/>
    <w:rsid w:val="00FD16CE"/>
    <w:rsid w:val="00FE2356"/>
    <w:rsid w:val="00FE49C6"/>
    <w:rsid w:val="00FF097F"/>
    <w:rsid w:val="00FF0FA2"/>
    <w:rsid w:val="00FF3CC2"/>
    <w:rsid w:val="00FF5B39"/>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ACBFA148-0EE3-422A-9E61-819378E7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C41C2"/>
    <w:rPr>
      <w:sz w:val="16"/>
      <w:szCs w:val="16"/>
    </w:rPr>
  </w:style>
  <w:style w:type="paragraph" w:styleId="CommentText">
    <w:name w:val="annotation text"/>
    <w:basedOn w:val="Normal"/>
    <w:link w:val="CommentTextChar"/>
    <w:uiPriority w:val="99"/>
    <w:unhideWhenUsed/>
    <w:rsid w:val="00BC41C2"/>
    <w:pPr>
      <w:spacing w:line="240" w:lineRule="auto"/>
    </w:pPr>
    <w:rPr>
      <w:sz w:val="20"/>
      <w:szCs w:val="20"/>
    </w:rPr>
  </w:style>
  <w:style w:type="character" w:customStyle="1" w:styleId="CommentTextChar">
    <w:name w:val="Comment Text Char"/>
    <w:basedOn w:val="DefaultParagraphFont"/>
    <w:link w:val="CommentText"/>
    <w:uiPriority w:val="99"/>
    <w:rsid w:val="00BC41C2"/>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BC41C2"/>
    <w:rPr>
      <w:b/>
    </w:rPr>
  </w:style>
  <w:style w:type="character" w:customStyle="1" w:styleId="CommentSubjectChar">
    <w:name w:val="Comment Subject Char"/>
    <w:basedOn w:val="CommentTextChar"/>
    <w:link w:val="CommentSubject"/>
    <w:uiPriority w:val="99"/>
    <w:semiHidden/>
    <w:rsid w:val="00BC41C2"/>
    <w:rPr>
      <w:rFonts w:ascii="Palatino Linotype" w:eastAsia="Times New Roman" w:hAnsi="Palatino Linotype" w:cs="Calibri"/>
      <w:b/>
      <w:bCs/>
      <w:sz w:val="20"/>
      <w:szCs w:val="20"/>
    </w:rPr>
  </w:style>
  <w:style w:type="paragraph" w:styleId="NormalWeb">
    <w:name w:val="Normal (Web)"/>
    <w:basedOn w:val="Normal"/>
    <w:uiPriority w:val="99"/>
    <w:semiHidden/>
    <w:unhideWhenUsed/>
    <w:rsid w:val="00FB57C6"/>
    <w:pPr>
      <w:spacing w:before="100" w:beforeAutospacing="1" w:after="100" w:afterAutospacing="1" w:line="240" w:lineRule="auto"/>
    </w:pPr>
    <w:rPr>
      <w:rFonts w:ascii="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752624419">
      <w:bodyDiv w:val="1"/>
      <w:marLeft w:val="0"/>
      <w:marRight w:val="0"/>
      <w:marTop w:val="0"/>
      <w:marBottom w:val="0"/>
      <w:divBdr>
        <w:top w:val="none" w:sz="0" w:space="0" w:color="auto"/>
        <w:left w:val="none" w:sz="0" w:space="0" w:color="auto"/>
        <w:bottom w:val="none" w:sz="0" w:space="0" w:color="auto"/>
        <w:right w:val="none" w:sz="0" w:space="0" w:color="auto"/>
      </w:divBdr>
    </w:div>
    <w:div w:id="1238978310">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203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6" ma:contentTypeDescription="Create a new document." ma:contentTypeScope="" ma:versionID="5839326123941e59e848ab7b96cf26b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6fc04609a7d915085c784c7d3854b5e"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4FF92-A209-4158-B3C7-26DB4D7855FF}">
  <ds:schemaRefs>
    <ds:schemaRef ds:uri="http://schemas.openxmlformats.org/officeDocument/2006/bibliography"/>
  </ds:schemaRefs>
</ds:datastoreItem>
</file>

<file path=customXml/itemProps2.xml><?xml version="1.0" encoding="utf-8"?>
<ds:datastoreItem xmlns:ds="http://schemas.openxmlformats.org/officeDocument/2006/customXml" ds:itemID="{108407A8-58B6-4394-A7A9-78153A817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D407D-49E1-461B-839B-45D11B48187D}">
  <ds:schemaRefs>
    <ds:schemaRef ds:uri="http://schemas.openxmlformats.org/package/2006/metadata/core-properties"/>
    <ds:schemaRef ds:uri="http://purl.org/dc/dcmitype/"/>
    <ds:schemaRef ds:uri="http://schemas.microsoft.com/office/infopath/2007/PartnerControls"/>
    <ds:schemaRef ds:uri="e9704c02-dfb4-43e9-baff-18004c96e1cb"/>
    <ds:schemaRef ds:uri="http://purl.org/dc/elements/1.1/"/>
    <ds:schemaRef ds:uri="d31159bb-9521-4a35-bf8e-e407f01568c7"/>
    <ds:schemaRef ds:uri="http://schemas.microsoft.com/office/2006/documentManagement/types"/>
    <ds:schemaRef ds:uri="http://schemas.microsoft.com/sharepoint/v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590848F9-2D83-4404-B038-AA5A9914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Best Interest Determination Guide &amp; Checklist</dc:title>
  <dc:subject/>
  <dc:creator>Vermont Agency of Education</dc:creator>
  <cp:keywords/>
  <cp:lastModifiedBy>Graves, Amber</cp:lastModifiedBy>
  <cp:revision>5</cp:revision>
  <cp:lastPrinted>2015-09-09T16:37:00Z</cp:lastPrinted>
  <dcterms:created xsi:type="dcterms:W3CDTF">2023-02-16T18:46:00Z</dcterms:created>
  <dcterms:modified xsi:type="dcterms:W3CDTF">2023-02-16T18:49:00Z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