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56D" w:rsidRPr="007963EC" w:rsidRDefault="0092656D" w:rsidP="004062C7"/>
    <w:p w:rsidR="00575154" w:rsidRPr="002947DB" w:rsidRDefault="00735ADA" w:rsidP="00A324E3">
      <w:pPr>
        <w:pStyle w:val="Title"/>
        <w:spacing w:after="0" w:line="240" w:lineRule="auto"/>
      </w:pPr>
      <w:r>
        <w:t>2019-2020</w:t>
      </w:r>
      <w:r w:rsidR="00575154" w:rsidRPr="002947DB">
        <w:t xml:space="preserve"> SCHOOL YEAR</w:t>
      </w:r>
    </w:p>
    <w:p w:rsidR="00575154" w:rsidRPr="002947DB" w:rsidRDefault="00575154" w:rsidP="00A324E3">
      <w:pPr>
        <w:pStyle w:val="Heading1"/>
        <w:jc w:val="center"/>
      </w:pPr>
      <w:r w:rsidRPr="002947DB">
        <w:t>SECONDARY SCHOOL PARTICIPATION AGREEMENT</w:t>
      </w:r>
    </w:p>
    <w:p w:rsidR="00575154" w:rsidRPr="002947DB" w:rsidRDefault="00575154" w:rsidP="00A324E3">
      <w:pPr>
        <w:pStyle w:val="Heading1"/>
        <w:jc w:val="center"/>
      </w:pPr>
      <w:r w:rsidRPr="002947DB">
        <w:t>VERMONT DUAL ENROLLMENT AND EARLY COLLEGE PROGRAMS</w:t>
      </w:r>
    </w:p>
    <w:p w:rsidR="00575154" w:rsidRPr="00575154" w:rsidRDefault="00575154" w:rsidP="00194549">
      <w:pPr>
        <w:rPr>
          <w:rFonts w:ascii="Times New Roman" w:hAnsi="Times New Roman" w:cs="Times New Roman"/>
          <w:b/>
          <w:sz w:val="10"/>
          <w:szCs w:val="10"/>
        </w:rPr>
      </w:pPr>
    </w:p>
    <w:p w:rsidR="00575154" w:rsidRPr="00575154" w:rsidRDefault="00A231E6" w:rsidP="0091609D">
      <w:pPr>
        <w:rPr>
          <w:rFonts w:cs="Times New Roman"/>
        </w:rPr>
      </w:pPr>
      <w:r w:rsidRPr="00047574">
        <w:t>Under</w:t>
      </w:r>
      <w:r>
        <w:t xml:space="preserve"> </w:t>
      </w:r>
      <w:r w:rsidRPr="00047574">
        <w:t>the Flexible Pathways Initiative</w:t>
      </w:r>
      <w:r w:rsidR="00FE32C9">
        <w:t xml:space="preserve"> </w:t>
      </w:r>
      <w:r w:rsidR="00FE32C9" w:rsidRPr="00C11F0F">
        <w:t>16 V.S.A. § 941</w:t>
      </w:r>
      <w:r w:rsidRPr="00047574">
        <w:t xml:space="preserve">, the Vermont Dual Enrollment Program </w:t>
      </w:r>
      <w:r>
        <w:t xml:space="preserve">provides eligible Vermont </w:t>
      </w:r>
      <w:r w:rsidRPr="00047574">
        <w:t>high school students</w:t>
      </w:r>
      <w:r>
        <w:t xml:space="preserve"> access </w:t>
      </w:r>
      <w:r w:rsidRPr="00047574">
        <w:t>to two college courses</w:t>
      </w:r>
      <w:r>
        <w:t>,</w:t>
      </w:r>
      <w:r w:rsidRPr="00047574">
        <w:t xml:space="preserve"> </w:t>
      </w:r>
      <w:r>
        <w:t>tuition free, through a voucher system that tracks requests, collects information for reporting and allows for accurate reimbursement to participating partners</w:t>
      </w:r>
      <w:r w:rsidRPr="00047574">
        <w:t xml:space="preserve">. Vouchers </w:t>
      </w:r>
      <w:r>
        <w:t>are</w:t>
      </w:r>
      <w:r w:rsidRPr="00047574">
        <w:t xml:space="preserve"> awarded on a semester-by-semester basis, pending </w:t>
      </w:r>
      <w:r>
        <w:t>student eligibility</w:t>
      </w:r>
      <w:r w:rsidRPr="00047574">
        <w:t xml:space="preserve">. </w:t>
      </w:r>
      <w:r w:rsidR="00575154" w:rsidRPr="00575154">
        <w:rPr>
          <w:rFonts w:cs="Times New Roman"/>
        </w:rPr>
        <w:t xml:space="preserve">Unused vouchers will be voided at the end of each semester. Students must apply for a voucher whether they take a course on a college campus or take a course at their high school for college credit. Developmental/remedial courses do not qualify for Vermont Dual Enrollment vouchers. </w:t>
      </w:r>
      <w:r w:rsidR="00575154" w:rsidRPr="0071004E">
        <w:rPr>
          <w:rFonts w:cs="Times New Roman"/>
        </w:rPr>
        <w:t>The Early College Program allows seniors who enroll to take a full year of college-level courses tuition free.</w:t>
      </w:r>
      <w:r w:rsidR="00575154" w:rsidRPr="0071004E">
        <w:rPr>
          <w:rFonts w:ascii="Times New Roman" w:hAnsi="Times New Roman" w:cs="Times New Roman"/>
        </w:rPr>
        <w:t xml:space="preserve"> </w:t>
      </w:r>
      <w:r w:rsidR="00575154" w:rsidRPr="0071004E">
        <w:rPr>
          <w:rFonts w:cs="Times New Roman"/>
        </w:rPr>
        <w:t>Student readiness for college coursework must be determined, and participation in the Dual Enrollment and/or Early College Program must be documented in a Personalized Learning Plan</w:t>
      </w:r>
      <w:r w:rsidR="00575154" w:rsidRPr="00575154">
        <w:rPr>
          <w:rFonts w:cs="Times New Roman"/>
        </w:rPr>
        <w:t xml:space="preserve">. </w:t>
      </w:r>
    </w:p>
    <w:p w:rsidR="00575154" w:rsidRDefault="00575154" w:rsidP="00575154">
      <w:pPr>
        <w:autoSpaceDE w:val="0"/>
        <w:autoSpaceDN w:val="0"/>
        <w:adjustRightInd w:val="0"/>
        <w:rPr>
          <w:rFonts w:cs="Times New Roman"/>
          <w:bCs w:val="0"/>
          <w:sz w:val="20"/>
          <w:szCs w:val="20"/>
        </w:rPr>
      </w:pPr>
    </w:p>
    <w:p w:rsidR="00303BAF" w:rsidRPr="0071004E" w:rsidRDefault="00303BAF" w:rsidP="00303BAF">
      <w:pPr>
        <w:rPr>
          <w:rFonts w:cs="Times New Roman"/>
          <w:bCs w:val="0"/>
          <w:sz w:val="20"/>
          <w:szCs w:val="20"/>
        </w:rPr>
      </w:pPr>
      <w:r w:rsidRPr="0071004E">
        <w:rPr>
          <w:rFonts w:cstheme="minorHAnsi"/>
          <w:bCs w:val="0"/>
          <w:sz w:val="20"/>
          <w:szCs w:val="20"/>
        </w:rPr>
        <w:t>§</w:t>
      </w:r>
      <w:r w:rsidRPr="0071004E">
        <w:rPr>
          <w:rFonts w:cs="Times New Roman"/>
          <w:bCs w:val="0"/>
          <w:sz w:val="20"/>
          <w:szCs w:val="20"/>
        </w:rPr>
        <w:t xml:space="preserve"> 942.  DEFINITIONS</w:t>
      </w:r>
    </w:p>
    <w:p w:rsidR="00735ADA" w:rsidRPr="0071004E" w:rsidRDefault="00303BAF" w:rsidP="00735ADA">
      <w:pPr>
        <w:ind w:left="720"/>
        <w:contextualSpacing/>
        <w:rPr>
          <w:rFonts w:cs="Times New Roman"/>
          <w:bCs w:val="0"/>
          <w:sz w:val="20"/>
          <w:szCs w:val="20"/>
        </w:rPr>
      </w:pPr>
      <w:r>
        <w:rPr>
          <w:rFonts w:eastAsia="Calibri" w:cs="Times New Roman"/>
          <w:bCs w:val="0"/>
          <w:sz w:val="20"/>
          <w:szCs w:val="20"/>
        </w:rPr>
        <w:t xml:space="preserve">(7) “Dual Enrollment” means enrollment by a secondary student in a course offered by an </w:t>
      </w:r>
      <w:r w:rsidR="0071004E">
        <w:rPr>
          <w:rFonts w:eastAsia="Calibri" w:cs="Times New Roman"/>
          <w:bCs w:val="0"/>
          <w:sz w:val="20"/>
          <w:szCs w:val="20"/>
        </w:rPr>
        <w:t>accredited</w:t>
      </w:r>
      <w:r>
        <w:rPr>
          <w:rFonts w:eastAsia="Calibri" w:cs="Times New Roman"/>
          <w:bCs w:val="0"/>
          <w:sz w:val="20"/>
          <w:szCs w:val="20"/>
        </w:rPr>
        <w:t xml:space="preserve"> postsecondary institution and for which, upon successful completion of the </w:t>
      </w:r>
      <w:r w:rsidR="0071004E">
        <w:rPr>
          <w:rFonts w:eastAsia="Calibri" w:cs="Times New Roman"/>
          <w:bCs w:val="0"/>
          <w:sz w:val="20"/>
          <w:szCs w:val="20"/>
        </w:rPr>
        <w:t>course</w:t>
      </w:r>
      <w:r>
        <w:rPr>
          <w:rFonts w:eastAsia="Calibri" w:cs="Times New Roman"/>
          <w:bCs w:val="0"/>
          <w:sz w:val="20"/>
          <w:szCs w:val="20"/>
        </w:rPr>
        <w:t xml:space="preserve">, the student will receive: (A) secondary credit toward graduation from the secondary school in which the student is enrolled; and (B) postsecondary credit from the institution that offered the course if the course is a credit-bearing course at that institution. </w:t>
      </w:r>
      <w:r w:rsidRPr="0071004E" w:rsidDel="00303BAF">
        <w:rPr>
          <w:rFonts w:cstheme="minorHAnsi"/>
          <w:bCs w:val="0"/>
          <w:sz w:val="20"/>
          <w:szCs w:val="20"/>
        </w:rPr>
        <w:t xml:space="preserve"> </w:t>
      </w:r>
      <w:r w:rsidR="00575154" w:rsidRPr="0071004E">
        <w:rPr>
          <w:rFonts w:cs="Times New Roman"/>
          <w:bCs w:val="0"/>
          <w:sz w:val="20"/>
          <w:szCs w:val="20"/>
        </w:rPr>
        <w:t xml:space="preserve">(8) “Early College” means full-time enrollment, pursuant to subsection 4011(e) of this title, by a </w:t>
      </w:r>
      <w:r w:rsidR="00735ADA" w:rsidRPr="0071004E">
        <w:rPr>
          <w:rFonts w:cs="Times New Roman"/>
          <w:bCs w:val="0"/>
          <w:sz w:val="20"/>
          <w:szCs w:val="20"/>
        </w:rPr>
        <w:t>12</w:t>
      </w:r>
      <w:r w:rsidR="00735ADA" w:rsidRPr="0071004E">
        <w:rPr>
          <w:rFonts w:cs="Times New Roman"/>
          <w:bCs w:val="0"/>
          <w:sz w:val="20"/>
          <w:szCs w:val="20"/>
          <w:vertAlign w:val="superscript"/>
        </w:rPr>
        <w:t>th</w:t>
      </w:r>
      <w:r w:rsidR="00735ADA" w:rsidRPr="0071004E">
        <w:rPr>
          <w:rFonts w:cs="Times New Roman"/>
          <w:bCs w:val="0"/>
          <w:sz w:val="20"/>
          <w:szCs w:val="20"/>
        </w:rPr>
        <w:t xml:space="preserve"> grade Vermont student for one academic year in a program offered by a postsecondary institution in which</w:t>
      </w:r>
      <w:r w:rsidR="00735ADA">
        <w:rPr>
          <w:rFonts w:cs="Times New Roman"/>
          <w:bCs w:val="0"/>
          <w:sz w:val="20"/>
          <w:szCs w:val="20"/>
        </w:rPr>
        <w:t xml:space="preserve"> </w:t>
      </w:r>
      <w:r w:rsidR="00735ADA" w:rsidRPr="0071004E">
        <w:rPr>
          <w:rFonts w:cs="Times New Roman"/>
          <w:bCs w:val="0"/>
          <w:sz w:val="20"/>
          <w:szCs w:val="20"/>
        </w:rPr>
        <w:t>the credits</w:t>
      </w:r>
    </w:p>
    <w:p w:rsidR="00735ADA" w:rsidRPr="00575154" w:rsidRDefault="00735ADA" w:rsidP="00735ADA">
      <w:pPr>
        <w:ind w:left="720"/>
        <w:rPr>
          <w:rFonts w:cs="Times New Roman"/>
          <w:bCs w:val="0"/>
          <w:sz w:val="20"/>
          <w:szCs w:val="20"/>
        </w:rPr>
      </w:pPr>
      <w:r w:rsidRPr="0071004E">
        <w:rPr>
          <w:rFonts w:cs="Times New Roman"/>
          <w:bCs w:val="0"/>
          <w:sz w:val="20"/>
          <w:szCs w:val="20"/>
        </w:rPr>
        <w:t>earned apply to secondary school graduation requirements.</w:t>
      </w:r>
    </w:p>
    <w:p w:rsidR="00575154" w:rsidRPr="00194549" w:rsidRDefault="00575154" w:rsidP="00575154">
      <w:pPr>
        <w:contextualSpacing/>
        <w:rPr>
          <w:rFonts w:eastAsia="Calibri" w:cs="Times New Roman"/>
          <w:bCs w:val="0"/>
          <w:sz w:val="18"/>
          <w:szCs w:val="18"/>
        </w:rPr>
      </w:pPr>
    </w:p>
    <w:p w:rsidR="00575154" w:rsidRPr="00575154" w:rsidRDefault="00575154" w:rsidP="00575154">
      <w:pPr>
        <w:rPr>
          <w:rFonts w:cs="Times New Roman"/>
          <w:bCs w:val="0"/>
        </w:rPr>
      </w:pPr>
      <w:r w:rsidRPr="00575154">
        <w:rPr>
          <w:rFonts w:cs="Times New Roman"/>
          <w:bCs w:val="0"/>
        </w:rPr>
        <w:t xml:space="preserve">In order to fulfill this legislative </w:t>
      </w:r>
      <w:r w:rsidR="00A34D1F" w:rsidRPr="00575154">
        <w:rPr>
          <w:rFonts w:cs="Times New Roman"/>
          <w:bCs w:val="0"/>
        </w:rPr>
        <w:t>responsibility,</w:t>
      </w:r>
      <w:r w:rsidRPr="00575154">
        <w:rPr>
          <w:rFonts w:cs="Times New Roman"/>
          <w:bCs w:val="0"/>
        </w:rPr>
        <w:t xml:space="preserve"> the Agency of Education seeks assurance that the following responsibilities will be met</w:t>
      </w:r>
      <w:r w:rsidR="00DF1C60">
        <w:rPr>
          <w:rFonts w:cs="Times New Roman"/>
          <w:bCs w:val="0"/>
        </w:rPr>
        <w:t>.</w:t>
      </w:r>
      <w:r w:rsidR="00320A29">
        <w:rPr>
          <w:rFonts w:cs="Times New Roman"/>
          <w:bCs w:val="0"/>
        </w:rPr>
        <w:t xml:space="preserve"> </w:t>
      </w:r>
      <w:r w:rsidR="00320A29" w:rsidRPr="00DF1C60">
        <w:rPr>
          <w:rFonts w:cs="Times New Roman"/>
          <w:b/>
          <w:bCs w:val="0"/>
        </w:rPr>
        <w:t>(</w:t>
      </w:r>
      <w:r w:rsidR="00320A29" w:rsidRPr="00DF1C60">
        <w:rPr>
          <w:rFonts w:cs="Times New Roman"/>
          <w:b/>
          <w:bCs w:val="0"/>
          <w:i/>
        </w:rPr>
        <w:t>Please note that the Early College Program section has been updated for the 2019-2020 Participation Agreement)</w:t>
      </w:r>
    </w:p>
    <w:p w:rsidR="00575154" w:rsidRDefault="00575154" w:rsidP="00575154">
      <w:pPr>
        <w:rPr>
          <w:rFonts w:cs="Times New Roman"/>
          <w:bCs w:val="0"/>
          <w:sz w:val="16"/>
          <w:szCs w:val="16"/>
        </w:rPr>
      </w:pPr>
    </w:p>
    <w:p w:rsidR="00C26AA0" w:rsidRPr="001F0578" w:rsidRDefault="00C26AA0" w:rsidP="0091609D">
      <w:pPr>
        <w:pStyle w:val="Heading2"/>
        <w:rPr>
          <w:bCs/>
        </w:rPr>
      </w:pPr>
      <w:r w:rsidRPr="001F0578">
        <w:t>Secondary School Responsibilities:</w:t>
      </w:r>
    </w:p>
    <w:p w:rsidR="000F705B" w:rsidRPr="000F705B" w:rsidRDefault="000F705B" w:rsidP="0091609D">
      <w:pPr>
        <w:pStyle w:val="AOEBulletedList"/>
      </w:pPr>
      <w:r w:rsidRPr="000F705B">
        <w:t>Secondary schools must ensure that participation in the Dual Enrollment or Early College Program is documented in a student’s Personalized Learning Plan.</w:t>
      </w:r>
    </w:p>
    <w:p w:rsidR="000F705B" w:rsidRPr="00575154" w:rsidRDefault="000F705B" w:rsidP="0091609D">
      <w:pPr>
        <w:pStyle w:val="AOEBulletedList"/>
        <w:rPr>
          <w:rFonts w:cs="Times New Roman"/>
        </w:rPr>
      </w:pPr>
      <w:r w:rsidRPr="00575154">
        <w:rPr>
          <w:rFonts w:cs="Times New Roman"/>
        </w:rPr>
        <w:t>Secondary schools must establish a</w:t>
      </w:r>
      <w:r>
        <w:rPr>
          <w:rFonts w:cs="Times New Roman"/>
        </w:rPr>
        <w:t>n equitable</w:t>
      </w:r>
      <w:r w:rsidRPr="00575154">
        <w:rPr>
          <w:rFonts w:cs="Times New Roman"/>
        </w:rPr>
        <w:t xml:space="preserve"> process to </w:t>
      </w:r>
      <w:r>
        <w:rPr>
          <w:rFonts w:cs="Times New Roman"/>
        </w:rPr>
        <w:t xml:space="preserve">prepare students and </w:t>
      </w:r>
      <w:r w:rsidRPr="00575154">
        <w:rPr>
          <w:rFonts w:cs="Times New Roman"/>
        </w:rPr>
        <w:t xml:space="preserve">determine </w:t>
      </w:r>
      <w:r>
        <w:rPr>
          <w:rFonts w:cs="Times New Roman"/>
        </w:rPr>
        <w:t xml:space="preserve">readiness for participation in </w:t>
      </w:r>
      <w:r w:rsidRPr="00575154">
        <w:rPr>
          <w:rFonts w:cs="Times New Roman"/>
        </w:rPr>
        <w:t xml:space="preserve">Dual Enrollment </w:t>
      </w:r>
      <w:r>
        <w:rPr>
          <w:rFonts w:cs="Times New Roman"/>
        </w:rPr>
        <w:t>and/</w:t>
      </w:r>
      <w:r w:rsidRPr="00575154">
        <w:rPr>
          <w:rFonts w:cs="Times New Roman"/>
        </w:rPr>
        <w:t xml:space="preserve">or Early College.  </w:t>
      </w:r>
      <w:r>
        <w:rPr>
          <w:rFonts w:cs="Times New Roman"/>
        </w:rPr>
        <w:t xml:space="preserve">Note: </w:t>
      </w:r>
      <w:r w:rsidRPr="000F705B">
        <w:rPr>
          <w:rFonts w:cs="Times New Roman"/>
          <w:i/>
        </w:rPr>
        <w:t>VT Flexible Pathways Tool: Considerations for Student Participation in a Flexible Pathway</w:t>
      </w:r>
      <w:r>
        <w:rPr>
          <w:rFonts w:cs="Times New Roman"/>
        </w:rPr>
        <w:t xml:space="preserve"> will be available Fall 2019.</w:t>
      </w:r>
    </w:p>
    <w:p w:rsidR="000F705B" w:rsidRDefault="000F705B" w:rsidP="0091609D">
      <w:pPr>
        <w:pStyle w:val="AOEBulletedList"/>
        <w:rPr>
          <w:rFonts w:cs="Times New Roman"/>
        </w:rPr>
      </w:pPr>
      <w:r w:rsidRPr="00575154">
        <w:rPr>
          <w:rFonts w:cs="Times New Roman"/>
        </w:rPr>
        <w:t>Secondary schools must agree to provide eligible students with access to Dual Enrollment Program courses and the Early College Program.</w:t>
      </w:r>
    </w:p>
    <w:p w:rsidR="000F705B" w:rsidRDefault="000F705B" w:rsidP="0091609D">
      <w:pPr>
        <w:pStyle w:val="AOEBulletedList"/>
        <w:rPr>
          <w:rFonts w:cs="Times New Roman"/>
        </w:rPr>
      </w:pPr>
      <w:r w:rsidRPr="001F0578">
        <w:rPr>
          <w:rFonts w:cs="Times New Roman"/>
        </w:rPr>
        <w:t xml:space="preserve">Secondary schools must ensure that </w:t>
      </w:r>
      <w:r>
        <w:rPr>
          <w:rFonts w:cs="Times New Roman"/>
        </w:rPr>
        <w:t>D</w:t>
      </w:r>
      <w:r w:rsidRPr="001F0578">
        <w:rPr>
          <w:rFonts w:cs="Times New Roman"/>
        </w:rPr>
        <w:t xml:space="preserve">ual </w:t>
      </w:r>
      <w:r>
        <w:rPr>
          <w:rFonts w:cs="Times New Roman"/>
        </w:rPr>
        <w:t>E</w:t>
      </w:r>
      <w:r w:rsidRPr="001F0578">
        <w:rPr>
          <w:rFonts w:cs="Times New Roman"/>
        </w:rPr>
        <w:t xml:space="preserve">nrollment and </w:t>
      </w:r>
      <w:r>
        <w:rPr>
          <w:rFonts w:cs="Times New Roman"/>
        </w:rPr>
        <w:t>E</w:t>
      </w:r>
      <w:r w:rsidRPr="001F0578">
        <w:rPr>
          <w:rFonts w:cs="Times New Roman"/>
        </w:rPr>
        <w:t xml:space="preserve">arly </w:t>
      </w:r>
      <w:r>
        <w:rPr>
          <w:rFonts w:cs="Times New Roman"/>
        </w:rPr>
        <w:t>C</w:t>
      </w:r>
      <w:r w:rsidRPr="001F0578">
        <w:rPr>
          <w:rFonts w:cs="Times New Roman"/>
        </w:rPr>
        <w:t>ollege courses align with and meet graduation requirements.</w:t>
      </w:r>
    </w:p>
    <w:p w:rsidR="00A34D1F" w:rsidRPr="0091609D" w:rsidRDefault="000F705B" w:rsidP="00A34D1F">
      <w:pPr>
        <w:pStyle w:val="AOEBulletedList"/>
        <w:rPr>
          <w:rFonts w:cs="Times New Roman"/>
        </w:rPr>
      </w:pPr>
      <w:r w:rsidRPr="009D690D">
        <w:rPr>
          <w:rFonts w:cs="Times New Roman"/>
        </w:rPr>
        <w:t xml:space="preserve">Secondary schools must accept postsecondary credit awarded through the Dual Enrollment and Early College Programs as meeting secondary school graduation </w:t>
      </w:r>
      <w:r w:rsidRPr="009D690D">
        <w:rPr>
          <w:rFonts w:cs="Times New Roman"/>
        </w:rPr>
        <w:lastRenderedPageBreak/>
        <w:t xml:space="preserve">requirements. Secondary schools must identify and provide necessary support for participating </w:t>
      </w:r>
      <w:proofErr w:type="gramStart"/>
      <w:r w:rsidRPr="009D690D">
        <w:rPr>
          <w:rFonts w:cs="Times New Roman"/>
        </w:rPr>
        <w:t>students, and</w:t>
      </w:r>
      <w:proofErr w:type="gramEnd"/>
      <w:r w:rsidRPr="009D690D">
        <w:rPr>
          <w:rFonts w:cs="Times New Roman"/>
        </w:rPr>
        <w:t xml:space="preserve"> continue to provide services for students with disabilities as detailed in the Dual Enrollment and Early College Program Manuals available on the AOE website.</w:t>
      </w:r>
    </w:p>
    <w:p w:rsidR="00C26AA0" w:rsidRPr="004173FE" w:rsidRDefault="00C26AA0" w:rsidP="0091609D">
      <w:pPr>
        <w:pStyle w:val="Heading2"/>
        <w:rPr>
          <w:bCs/>
        </w:rPr>
      </w:pPr>
      <w:r>
        <w:t>Early College Program:</w:t>
      </w:r>
    </w:p>
    <w:p w:rsidR="00A324E3" w:rsidRPr="00575154" w:rsidRDefault="00A324E3" w:rsidP="0091609D">
      <w:pPr>
        <w:pStyle w:val="AOEBulletedList"/>
      </w:pPr>
      <w:r w:rsidRPr="00575154">
        <w:t xml:space="preserve">By approving student participation in the Early College Program, principals </w:t>
      </w:r>
      <w:r>
        <w:t>understand that participation in a full academic year of college replaces the student’s senior year in sum and substance.  This includes</w:t>
      </w:r>
      <w:r w:rsidRPr="00575154">
        <w:t xml:space="preserve"> the waiving of any senior-year mandated courses, projects or requirements that would only be accessible to enrolled students.</w:t>
      </w:r>
    </w:p>
    <w:p w:rsidR="00A324E3" w:rsidRPr="00C33DEF" w:rsidRDefault="00A324E3" w:rsidP="0091609D">
      <w:pPr>
        <w:pStyle w:val="AOEBulletedList"/>
      </w:pPr>
      <w:r w:rsidRPr="00575154">
        <w:rPr>
          <w:rFonts w:eastAsiaTheme="minorHAnsi" w:cstheme="minorBidi"/>
        </w:rPr>
        <w:t>Secondary schools are responsible for</w:t>
      </w:r>
      <w:r>
        <w:rPr>
          <w:rFonts w:eastAsiaTheme="minorHAnsi" w:cstheme="minorBidi"/>
        </w:rPr>
        <w:t>:</w:t>
      </w:r>
      <w:r w:rsidRPr="00575154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assisting</w:t>
      </w:r>
      <w:r w:rsidRPr="00575154">
        <w:rPr>
          <w:rFonts w:eastAsiaTheme="minorHAnsi" w:cstheme="minorBidi"/>
        </w:rPr>
        <w:t xml:space="preserve"> eligible students </w:t>
      </w:r>
      <w:r>
        <w:rPr>
          <w:rFonts w:eastAsiaTheme="minorHAnsi" w:cstheme="minorBidi"/>
        </w:rPr>
        <w:t xml:space="preserve">to </w:t>
      </w:r>
      <w:r w:rsidRPr="00575154">
        <w:rPr>
          <w:rFonts w:eastAsiaTheme="minorHAnsi" w:cstheme="minorBidi"/>
        </w:rPr>
        <w:t>plan for Early College (</w:t>
      </w:r>
      <w:r>
        <w:rPr>
          <w:rFonts w:eastAsiaTheme="minorHAnsi" w:cstheme="minorBidi"/>
        </w:rPr>
        <w:t>including documentation in</w:t>
      </w:r>
      <w:r w:rsidRPr="00575154">
        <w:rPr>
          <w:rFonts w:eastAsiaTheme="minorHAnsi" w:cstheme="minorBidi"/>
        </w:rPr>
        <w:t xml:space="preserve"> students</w:t>
      </w:r>
      <w:r>
        <w:rPr>
          <w:rFonts w:eastAsiaTheme="minorHAnsi" w:cstheme="minorBidi"/>
        </w:rPr>
        <w:t>’</w:t>
      </w:r>
      <w:r w:rsidRPr="00575154">
        <w:rPr>
          <w:rFonts w:eastAsiaTheme="minorHAnsi" w:cstheme="minorBidi"/>
        </w:rPr>
        <w:t xml:space="preserve"> PLP)</w:t>
      </w:r>
      <w:r>
        <w:rPr>
          <w:rFonts w:eastAsiaTheme="minorHAnsi" w:cstheme="minorBidi"/>
        </w:rPr>
        <w:t>; transcription of completed</w:t>
      </w:r>
      <w:r w:rsidRPr="00575154">
        <w:rPr>
          <w:rFonts w:eastAsiaTheme="minorHAnsi" w:cstheme="minorBidi"/>
        </w:rPr>
        <w:t xml:space="preserve"> college</w:t>
      </w:r>
      <w:r>
        <w:rPr>
          <w:rFonts w:eastAsiaTheme="minorHAnsi" w:cstheme="minorBidi"/>
        </w:rPr>
        <w:t xml:space="preserve"> courses</w:t>
      </w:r>
      <w:r w:rsidRPr="00575154">
        <w:rPr>
          <w:rFonts w:eastAsiaTheme="minorHAnsi" w:cstheme="minorBidi"/>
        </w:rPr>
        <w:t xml:space="preserve"> to satisf</w:t>
      </w:r>
      <w:r>
        <w:rPr>
          <w:rFonts w:eastAsiaTheme="minorHAnsi" w:cstheme="minorBidi"/>
        </w:rPr>
        <w:t xml:space="preserve">y </w:t>
      </w:r>
      <w:r w:rsidRPr="00575154">
        <w:rPr>
          <w:rFonts w:eastAsiaTheme="minorHAnsi" w:cstheme="minorBidi"/>
        </w:rPr>
        <w:t>graduation requirements</w:t>
      </w:r>
      <w:r>
        <w:rPr>
          <w:rFonts w:eastAsiaTheme="minorHAnsi" w:cstheme="minorBidi"/>
        </w:rPr>
        <w:t>;</w:t>
      </w:r>
      <w:r w:rsidRPr="00575154">
        <w:rPr>
          <w:rFonts w:eastAsiaTheme="minorHAnsi" w:cstheme="minorBidi"/>
        </w:rPr>
        <w:t xml:space="preserve"> and awarding the </w:t>
      </w:r>
      <w:r>
        <w:rPr>
          <w:rFonts w:eastAsiaTheme="minorHAnsi" w:cstheme="minorBidi"/>
        </w:rPr>
        <w:t xml:space="preserve">high school </w:t>
      </w:r>
      <w:r w:rsidRPr="00575154">
        <w:rPr>
          <w:rFonts w:eastAsiaTheme="minorHAnsi" w:cstheme="minorBidi"/>
        </w:rPr>
        <w:t>diploma.</w:t>
      </w:r>
      <w:r>
        <w:rPr>
          <w:rFonts w:eastAsiaTheme="minorHAnsi" w:cstheme="minorBidi"/>
        </w:rPr>
        <w:t xml:space="preserve"> </w:t>
      </w:r>
      <w:r w:rsidRPr="00D704CC">
        <w:rPr>
          <w:rFonts w:eastAsiaTheme="minorHAnsi" w:cstheme="minorBidi"/>
        </w:rPr>
        <w:t>The secondary school may not charge additional fees in order to meet these responsibilities.</w:t>
      </w:r>
    </w:p>
    <w:p w:rsidR="00A324E3" w:rsidRPr="00DD008D" w:rsidRDefault="00A324E3" w:rsidP="0091609D">
      <w:pPr>
        <w:pStyle w:val="AOEBulletedList"/>
      </w:pPr>
      <w:r w:rsidRPr="00DD008D">
        <w:t>Secondary schools must identify an Early College contact person (this does not apply to the CTE center as the students</w:t>
      </w:r>
      <w:r w:rsidR="00A34D1F" w:rsidRPr="00DD008D">
        <w:t>’</w:t>
      </w:r>
      <w:r w:rsidRPr="00DD008D">
        <w:t xml:space="preserve"> tuitioning high school approves participation in Early College).  Early College students must disenroll from their high school to participate – this includes high school students attending a technical center.  Unenrolled secondary CTE students seeking to participate in Early College and their CTE program must submit an </w:t>
      </w:r>
      <w:hyperlink r:id="rId8" w:history="1">
        <w:r w:rsidRPr="00DD008D">
          <w:rPr>
            <w:rStyle w:val="Hyperlink"/>
            <w:bCs w:val="0"/>
            <w:sz w:val="24"/>
            <w:szCs w:val="24"/>
          </w:rPr>
          <w:t>Early College and CTE Co-enrollment Prior Approval Request</w:t>
        </w:r>
      </w:hyperlink>
      <w:r w:rsidRPr="00DD008D">
        <w:t xml:space="preserve"> to the AOE for approval.</w:t>
      </w:r>
    </w:p>
    <w:p w:rsidR="00A324E3" w:rsidRPr="00DD008D" w:rsidRDefault="00A324E3" w:rsidP="0091609D">
      <w:pPr>
        <w:pStyle w:val="AOEBulletedList"/>
      </w:pPr>
      <w:r w:rsidRPr="00DD008D">
        <w:t xml:space="preserve">Secondary schools understand that if an Early College student drops below full time status due to any unforeseen circumstance, the </w:t>
      </w:r>
      <w:hyperlink r:id="rId9" w:history="1">
        <w:r w:rsidRPr="00DD008D">
          <w:rPr>
            <w:rStyle w:val="Hyperlink"/>
            <w:rFonts w:cs="Calibri"/>
            <w:sz w:val="24"/>
            <w:szCs w:val="24"/>
          </w:rPr>
          <w:t>Early College Program Request for Exception</w:t>
        </w:r>
      </w:hyperlink>
      <w:r w:rsidRPr="00DD008D">
        <w:t xml:space="preserve"> form must be completed by the secondary and/or post-secondary institution.  The completed Request for Exception form must be submitted to and approved by the AOE in order to support the accommodation of continuing in a part-time status.</w:t>
      </w:r>
    </w:p>
    <w:p w:rsidR="00C26AA0" w:rsidRPr="00093F1A" w:rsidRDefault="00C26AA0" w:rsidP="0091609D">
      <w:pPr>
        <w:pStyle w:val="Heading2"/>
        <w:rPr>
          <w:bCs/>
        </w:rPr>
      </w:pPr>
      <w:r>
        <w:t>Dual Enrollment Program:</w:t>
      </w:r>
    </w:p>
    <w:p w:rsidR="00A324E3" w:rsidRPr="00575154" w:rsidRDefault="00A324E3" w:rsidP="0091609D">
      <w:pPr>
        <w:pStyle w:val="AOEBulletedList"/>
      </w:pPr>
      <w:r w:rsidRPr="00575154">
        <w:t>Secondary schools</w:t>
      </w:r>
      <w:r>
        <w:t xml:space="preserve"> </w:t>
      </w:r>
      <w:r w:rsidRPr="00575154">
        <w:t>must identify a Dual Enrollment voucher coordinator/contact person.</w:t>
      </w:r>
      <w:r>
        <w:t xml:space="preserve"> </w:t>
      </w:r>
    </w:p>
    <w:p w:rsidR="00A324E3" w:rsidRDefault="00A324E3" w:rsidP="0091609D">
      <w:pPr>
        <w:pStyle w:val="AOEBulletedList"/>
      </w:pPr>
      <w:r w:rsidRPr="00575154">
        <w:t xml:space="preserve">Secondary schools will use the Dual Enrollment </w:t>
      </w:r>
      <w:r>
        <w:t>System</w:t>
      </w:r>
      <w:r w:rsidRPr="00575154">
        <w:t xml:space="preserve"> for the purposes of </w:t>
      </w:r>
      <w:r>
        <w:t xml:space="preserve">approving/denying student accounts, approving/denying voucher requests </w:t>
      </w:r>
      <w:r w:rsidRPr="00575154">
        <w:t>and monitoring voucher</w:t>
      </w:r>
      <w:r>
        <w:t xml:space="preserve"> status</w:t>
      </w:r>
      <w:r w:rsidRPr="00575154">
        <w:t>.</w:t>
      </w:r>
    </w:p>
    <w:p w:rsidR="00A324E3" w:rsidRPr="00575154" w:rsidRDefault="00A324E3" w:rsidP="0091609D">
      <w:pPr>
        <w:pStyle w:val="AOEBulletedList"/>
      </w:pPr>
      <w:r w:rsidRPr="00575154">
        <w:t xml:space="preserve">Secondary schools must agree to </w:t>
      </w:r>
      <w:proofErr w:type="gramStart"/>
      <w:r w:rsidRPr="00575154">
        <w:t>maintain</w:t>
      </w:r>
      <w:proofErr w:type="gramEnd"/>
      <w:r w:rsidRPr="00575154">
        <w:t xml:space="preserve"> and report data related to students enrolled in Dual Enrollment Program courses.  </w:t>
      </w:r>
    </w:p>
    <w:p w:rsidR="00A324E3" w:rsidRPr="00575154" w:rsidRDefault="00A324E3" w:rsidP="0091609D">
      <w:pPr>
        <w:pStyle w:val="AOEBulletedList"/>
      </w:pPr>
      <w:r>
        <w:t>Secondary schools must confirm that the student meets eligibility requirements of the Dual Enrollment program before approving a voucher request (e.g., – the student has completed grade 10).</w:t>
      </w:r>
    </w:p>
    <w:p w:rsidR="00A324E3" w:rsidRDefault="00A324E3" w:rsidP="0091609D">
      <w:pPr>
        <w:pStyle w:val="AOEBulletedList"/>
      </w:pPr>
      <w:r>
        <w:t>Secondary schools must confirm voucher details before approving a voucher (i.e., college, semester, and course).</w:t>
      </w:r>
    </w:p>
    <w:p w:rsidR="00A324E3" w:rsidRDefault="00A324E3" w:rsidP="0091609D">
      <w:pPr>
        <w:pStyle w:val="AOEBulletedList"/>
      </w:pPr>
      <w:r w:rsidRPr="00575154">
        <w:t>Secondary schools must confirm with the student which Dual Enrollment courses will be changed, if any, during the college drop/add period.</w:t>
      </w:r>
    </w:p>
    <w:p w:rsidR="00A324E3" w:rsidRPr="00211DF0" w:rsidRDefault="00A324E3" w:rsidP="0091609D">
      <w:pPr>
        <w:pStyle w:val="AOEBulletedList"/>
      </w:pPr>
      <w:r w:rsidRPr="00211DF0">
        <w:rPr>
          <w:rFonts w:eastAsiaTheme="minorHAnsi" w:cstheme="minorBidi"/>
        </w:rPr>
        <w:t>Secondary schools are responsible for transcription of completed Dual Enrollment courses to satisfy graduation requirements.</w:t>
      </w:r>
    </w:p>
    <w:p w:rsidR="00194549" w:rsidRPr="00194549" w:rsidRDefault="00194549" w:rsidP="0091609D">
      <w:pPr>
        <w:pStyle w:val="AOEBulletedList"/>
        <w:numPr>
          <w:ilvl w:val="0"/>
          <w:numId w:val="0"/>
        </w:numPr>
        <w:ind w:left="720"/>
        <w:rPr>
          <w:sz w:val="16"/>
          <w:szCs w:val="16"/>
        </w:rPr>
      </w:pPr>
    </w:p>
    <w:p w:rsidR="00575154" w:rsidRPr="00887BCF" w:rsidRDefault="00575154" w:rsidP="00194549">
      <w:pPr>
        <w:pStyle w:val="Heading1"/>
        <w:rPr>
          <w:rFonts w:ascii="Palatino Linotype" w:hAnsi="Palatino Linotype"/>
          <w:sz w:val="24"/>
          <w:szCs w:val="24"/>
        </w:rPr>
      </w:pPr>
      <w:r w:rsidRPr="00887BCF">
        <w:rPr>
          <w:rFonts w:ascii="Palatino Linotype" w:hAnsi="Palatino Linotype"/>
          <w:sz w:val="24"/>
          <w:szCs w:val="24"/>
        </w:rPr>
        <w:t>Signatures below indicate understanding of and assurance that the</w:t>
      </w:r>
      <w:r w:rsidR="00B35467">
        <w:rPr>
          <w:rFonts w:ascii="Palatino Linotype" w:hAnsi="Palatino Linotype"/>
          <w:sz w:val="24"/>
          <w:szCs w:val="24"/>
        </w:rPr>
        <w:t xml:space="preserve"> Vermont Dual Enrollment and Early College Program Participation Agreement </w:t>
      </w:r>
      <w:r w:rsidRPr="00887BCF">
        <w:rPr>
          <w:rFonts w:ascii="Palatino Linotype" w:hAnsi="Palatino Linotype"/>
          <w:sz w:val="24"/>
          <w:szCs w:val="24"/>
        </w:rPr>
        <w:t>responsibilities will be met.</w:t>
      </w:r>
      <w:r w:rsidR="0091609D">
        <w:rPr>
          <w:rFonts w:ascii="Palatino Linotype" w:hAnsi="Palatino Linotype"/>
          <w:sz w:val="24"/>
          <w:szCs w:val="24"/>
        </w:rPr>
        <w:br/>
      </w:r>
    </w:p>
    <w:p w:rsidR="00575154" w:rsidRDefault="00575154" w:rsidP="00575154">
      <w:pPr>
        <w:rPr>
          <w:rFonts w:cs="Times New Roman"/>
          <w:u w:val="single"/>
        </w:rPr>
      </w:pPr>
      <w:r w:rsidRPr="00A324E3">
        <w:rPr>
          <w:rFonts w:cs="Times New Roman"/>
          <w:b/>
        </w:rPr>
        <w:t>Name of Secondary School</w:t>
      </w:r>
      <w:r w:rsidRPr="00575154">
        <w:rPr>
          <w:rFonts w:cs="Times New Roman"/>
        </w:rPr>
        <w:t xml:space="preserve">: </w:t>
      </w:r>
      <w:r w:rsidR="00903E68" w:rsidRPr="00903E68">
        <w:rPr>
          <w:rFonts w:cs="Times New Roman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903E68" w:rsidRPr="00903E68">
        <w:rPr>
          <w:rFonts w:cs="Times New Roman"/>
          <w:u w:val="single"/>
        </w:rPr>
        <w:instrText xml:space="preserve"> FORMTEXT </w:instrText>
      </w:r>
      <w:r w:rsidR="00903E68" w:rsidRPr="00903E68">
        <w:rPr>
          <w:rFonts w:cs="Times New Roman"/>
          <w:u w:val="single"/>
        </w:rPr>
      </w:r>
      <w:r w:rsidR="00903E68" w:rsidRPr="00903E68">
        <w:rPr>
          <w:rFonts w:cs="Times New Roman"/>
          <w:u w:val="single"/>
        </w:rPr>
        <w:fldChar w:fldCharType="separate"/>
      </w:r>
      <w:bookmarkStart w:id="1" w:name="_GoBack"/>
      <w:r w:rsidR="00903E68" w:rsidRPr="00903E68">
        <w:rPr>
          <w:rFonts w:cs="Times New Roman"/>
          <w:noProof/>
          <w:u w:val="single"/>
        </w:rPr>
        <w:t> </w:t>
      </w:r>
      <w:r w:rsidR="00903E68" w:rsidRPr="00903E68">
        <w:rPr>
          <w:rFonts w:cs="Times New Roman"/>
          <w:noProof/>
          <w:u w:val="single"/>
        </w:rPr>
        <w:t> </w:t>
      </w:r>
      <w:r w:rsidR="00903E68" w:rsidRPr="00903E68">
        <w:rPr>
          <w:rFonts w:cs="Times New Roman"/>
          <w:noProof/>
          <w:u w:val="single"/>
        </w:rPr>
        <w:t> </w:t>
      </w:r>
      <w:r w:rsidR="00903E68" w:rsidRPr="00903E68">
        <w:rPr>
          <w:rFonts w:cs="Times New Roman"/>
          <w:noProof/>
          <w:u w:val="single"/>
        </w:rPr>
        <w:t> </w:t>
      </w:r>
      <w:r w:rsidR="00903E68" w:rsidRPr="00903E68">
        <w:rPr>
          <w:rFonts w:cs="Times New Roman"/>
          <w:noProof/>
          <w:u w:val="single"/>
        </w:rPr>
        <w:t> </w:t>
      </w:r>
      <w:bookmarkEnd w:id="1"/>
      <w:r w:rsidR="00903E68" w:rsidRPr="00903E68">
        <w:rPr>
          <w:rFonts w:cs="Times New Roman"/>
          <w:u w:val="single"/>
        </w:rPr>
        <w:fldChar w:fldCharType="end"/>
      </w:r>
      <w:bookmarkEnd w:id="0"/>
    </w:p>
    <w:p w:rsidR="00A324E3" w:rsidRPr="00903E68" w:rsidRDefault="00A324E3" w:rsidP="00575154">
      <w:pPr>
        <w:rPr>
          <w:rFonts w:cs="Times New Roman"/>
        </w:rPr>
      </w:pPr>
    </w:p>
    <w:p w:rsidR="00686A05" w:rsidRDefault="00575154" w:rsidP="00903E68">
      <w:pPr>
        <w:tabs>
          <w:tab w:val="left" w:pos="6480"/>
        </w:tabs>
        <w:rPr>
          <w:rFonts w:cs="Times New Roman"/>
          <w:bCs w:val="0"/>
        </w:rPr>
      </w:pPr>
      <w:r w:rsidRPr="00053C72">
        <w:rPr>
          <w:rFonts w:cs="Times New Roman"/>
          <w:b/>
          <w:bCs w:val="0"/>
        </w:rPr>
        <w:t>Dual Enrollment Voucher</w:t>
      </w:r>
      <w:r w:rsidR="00686A05" w:rsidRPr="00053C72">
        <w:rPr>
          <w:rFonts w:cs="Times New Roman"/>
          <w:b/>
          <w:bCs w:val="0"/>
        </w:rPr>
        <w:t xml:space="preserve"> Coordinator at High School </w:t>
      </w:r>
      <w:r w:rsidR="00735ADA" w:rsidRPr="008E6100">
        <w:rPr>
          <w:rFonts w:cs="Times New Roman"/>
          <w:bCs w:val="0"/>
        </w:rPr>
        <w:t xml:space="preserve">(this person will approve/deny </w:t>
      </w:r>
      <w:r w:rsidR="00A324E3" w:rsidRPr="008E6100">
        <w:rPr>
          <w:rFonts w:cs="Times New Roman"/>
          <w:bCs w:val="0"/>
        </w:rPr>
        <w:t xml:space="preserve">account requests and </w:t>
      </w:r>
      <w:r w:rsidR="00735ADA" w:rsidRPr="008E6100">
        <w:rPr>
          <w:rFonts w:cs="Times New Roman"/>
          <w:bCs w:val="0"/>
        </w:rPr>
        <w:t>vouchers and have access to the Dual Enrollment System</w:t>
      </w:r>
      <w:r w:rsidR="00A324E3" w:rsidRPr="008E6100">
        <w:rPr>
          <w:rFonts w:cs="Times New Roman"/>
          <w:bCs w:val="0"/>
        </w:rPr>
        <w:t>)</w:t>
      </w:r>
      <w:r w:rsidR="00B30B07" w:rsidRPr="008E6100">
        <w:rPr>
          <w:rFonts w:cs="Times New Roman"/>
          <w:b/>
          <w:bCs w:val="0"/>
        </w:rPr>
        <w:t>:</w:t>
      </w:r>
    </w:p>
    <w:p w:rsidR="00B30B07" w:rsidRDefault="00B30B07" w:rsidP="00B30B07">
      <w:pPr>
        <w:rPr>
          <w:rFonts w:cs="Times New Roman"/>
          <w:bCs w:val="0"/>
        </w:rPr>
      </w:pPr>
      <w:r>
        <w:rPr>
          <w:rFonts w:cs="Times New Roman"/>
          <w:bCs w:val="0"/>
        </w:rPr>
        <w:t>Name:</w:t>
      </w:r>
      <w:r>
        <w:rPr>
          <w:rFonts w:cs="Times New Roman"/>
          <w:bCs w:val="0"/>
        </w:rPr>
        <w:tab/>
      </w:r>
      <w:r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0B07">
        <w:rPr>
          <w:rFonts w:cs="Times New Roman"/>
          <w:bCs w:val="0"/>
          <w:u w:val="single"/>
        </w:rPr>
        <w:instrText xml:space="preserve"> FORMTEXT </w:instrText>
      </w:r>
      <w:r w:rsidRPr="00B30B07">
        <w:rPr>
          <w:rFonts w:cs="Times New Roman"/>
          <w:bCs w:val="0"/>
          <w:u w:val="single"/>
        </w:rPr>
      </w:r>
      <w:r w:rsidRPr="00B30B07">
        <w:rPr>
          <w:rFonts w:cs="Times New Roman"/>
          <w:bCs w:val="0"/>
          <w:u w:val="single"/>
        </w:rPr>
        <w:fldChar w:fldCharType="separate"/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u w:val="single"/>
        </w:rPr>
        <w:fldChar w:fldCharType="end"/>
      </w:r>
    </w:p>
    <w:p w:rsidR="00B30B07" w:rsidRDefault="00B30B07" w:rsidP="00B30B07">
      <w:pPr>
        <w:rPr>
          <w:rFonts w:cs="Times New Roman"/>
          <w:bCs w:val="0"/>
        </w:rPr>
      </w:pPr>
      <w:r>
        <w:rPr>
          <w:rFonts w:cs="Times New Roman"/>
          <w:bCs w:val="0"/>
        </w:rPr>
        <w:t>Email:</w:t>
      </w:r>
      <w:r>
        <w:rPr>
          <w:rFonts w:cs="Times New Roman"/>
          <w:bCs w:val="0"/>
        </w:rPr>
        <w:tab/>
      </w:r>
      <w:r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0B07">
        <w:rPr>
          <w:rFonts w:cs="Times New Roman"/>
          <w:bCs w:val="0"/>
          <w:u w:val="single"/>
        </w:rPr>
        <w:instrText xml:space="preserve"> FORMTEXT </w:instrText>
      </w:r>
      <w:r w:rsidRPr="00B30B07">
        <w:rPr>
          <w:rFonts w:cs="Times New Roman"/>
          <w:bCs w:val="0"/>
          <w:u w:val="single"/>
        </w:rPr>
      </w:r>
      <w:r w:rsidRPr="00B30B07">
        <w:rPr>
          <w:rFonts w:cs="Times New Roman"/>
          <w:bCs w:val="0"/>
          <w:u w:val="single"/>
        </w:rPr>
        <w:fldChar w:fldCharType="separate"/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u w:val="single"/>
        </w:rPr>
        <w:fldChar w:fldCharType="end"/>
      </w:r>
    </w:p>
    <w:p w:rsidR="00B30B07" w:rsidRPr="00B30B07" w:rsidRDefault="00B30B07" w:rsidP="00B30B07">
      <w:pPr>
        <w:tabs>
          <w:tab w:val="left" w:pos="720"/>
        </w:tabs>
        <w:rPr>
          <w:rFonts w:cs="Times New Roman"/>
          <w:bCs w:val="0"/>
        </w:rPr>
      </w:pPr>
      <w:r>
        <w:rPr>
          <w:rFonts w:cs="Times New Roman"/>
          <w:bCs w:val="0"/>
        </w:rPr>
        <w:t>Phone:</w:t>
      </w:r>
      <w:r w:rsidRPr="00B30B07">
        <w:rPr>
          <w:rFonts w:cs="Times New Roman"/>
          <w:bCs w:val="0"/>
        </w:rPr>
        <w:tab/>
      </w:r>
      <w:r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0B07">
        <w:rPr>
          <w:rFonts w:cs="Times New Roman"/>
          <w:bCs w:val="0"/>
          <w:u w:val="single"/>
        </w:rPr>
        <w:instrText xml:space="preserve"> FORMTEXT </w:instrText>
      </w:r>
      <w:r w:rsidRPr="00B30B07">
        <w:rPr>
          <w:rFonts w:cs="Times New Roman"/>
          <w:bCs w:val="0"/>
          <w:u w:val="single"/>
        </w:rPr>
      </w:r>
      <w:r w:rsidRPr="00B30B07">
        <w:rPr>
          <w:rFonts w:cs="Times New Roman"/>
          <w:bCs w:val="0"/>
          <w:u w:val="single"/>
        </w:rPr>
        <w:fldChar w:fldCharType="separate"/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u w:val="single"/>
        </w:rPr>
        <w:fldChar w:fldCharType="end"/>
      </w:r>
    </w:p>
    <w:p w:rsidR="00575154" w:rsidRDefault="00575154" w:rsidP="00903E68">
      <w:pPr>
        <w:tabs>
          <w:tab w:val="left" w:pos="6480"/>
        </w:tabs>
        <w:rPr>
          <w:rFonts w:cs="Times New Roman"/>
          <w:bCs w:val="0"/>
        </w:rPr>
      </w:pPr>
    </w:p>
    <w:p w:rsidR="00686A05" w:rsidRDefault="00686A05" w:rsidP="00575154">
      <w:pPr>
        <w:rPr>
          <w:rFonts w:cs="Times New Roman"/>
          <w:bCs w:val="0"/>
        </w:rPr>
      </w:pPr>
      <w:r w:rsidRPr="00053C72">
        <w:rPr>
          <w:rFonts w:cs="Times New Roman"/>
          <w:b/>
          <w:bCs w:val="0"/>
        </w:rPr>
        <w:t>List any additional Dual Enrollment Voucher Coordinator contacts here</w:t>
      </w:r>
      <w:r w:rsidR="00053C72">
        <w:rPr>
          <w:rFonts w:cs="Times New Roman"/>
          <w:b/>
          <w:bCs w:val="0"/>
        </w:rPr>
        <w:t xml:space="preserve"> </w:t>
      </w:r>
      <w:r w:rsidR="00053C72" w:rsidRPr="008E6100">
        <w:rPr>
          <w:rFonts w:cs="Times New Roman"/>
          <w:bCs w:val="0"/>
        </w:rPr>
        <w:t>(if you have more than three, use an additional sheet of paper)</w:t>
      </w:r>
      <w:r w:rsidR="00735ADA">
        <w:rPr>
          <w:rFonts w:cs="Times New Roman"/>
          <w:b/>
          <w:bCs w:val="0"/>
        </w:rPr>
        <w:t xml:space="preserve"> that will need access to approving/denying </w:t>
      </w:r>
      <w:r w:rsidR="00A324E3">
        <w:rPr>
          <w:rFonts w:cs="Times New Roman"/>
          <w:b/>
          <w:bCs w:val="0"/>
        </w:rPr>
        <w:t xml:space="preserve">account requests and </w:t>
      </w:r>
      <w:r w:rsidR="00735ADA">
        <w:rPr>
          <w:rFonts w:cs="Times New Roman"/>
          <w:b/>
          <w:bCs w:val="0"/>
        </w:rPr>
        <w:t>vouchers</w:t>
      </w:r>
      <w:r>
        <w:rPr>
          <w:rFonts w:cs="Times New Roman"/>
          <w:bCs w:val="0"/>
        </w:rPr>
        <w:t>:</w:t>
      </w:r>
    </w:p>
    <w:p w:rsidR="00B30B07" w:rsidRDefault="00686A05" w:rsidP="00575154">
      <w:pPr>
        <w:rPr>
          <w:rFonts w:cs="Times New Roman"/>
          <w:bCs w:val="0"/>
        </w:rPr>
      </w:pPr>
      <w:r>
        <w:rPr>
          <w:rFonts w:cs="Times New Roman"/>
          <w:bCs w:val="0"/>
        </w:rPr>
        <w:t>Name</w:t>
      </w:r>
      <w:r w:rsidR="00B30B07">
        <w:rPr>
          <w:rFonts w:cs="Times New Roman"/>
          <w:bCs w:val="0"/>
        </w:rPr>
        <w:t>:</w:t>
      </w:r>
      <w:r w:rsidR="00B30B07">
        <w:rPr>
          <w:rFonts w:cs="Times New Roman"/>
          <w:bCs w:val="0"/>
        </w:rPr>
        <w:tab/>
      </w:r>
      <w:r w:rsidR="00B30B07"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B30B07" w:rsidRPr="00B30B07">
        <w:rPr>
          <w:rFonts w:cs="Times New Roman"/>
          <w:bCs w:val="0"/>
          <w:u w:val="single"/>
        </w:rPr>
        <w:instrText xml:space="preserve"> FORMTEXT </w:instrText>
      </w:r>
      <w:r w:rsidR="00B30B07" w:rsidRPr="00B30B07">
        <w:rPr>
          <w:rFonts w:cs="Times New Roman"/>
          <w:bCs w:val="0"/>
          <w:u w:val="single"/>
        </w:rPr>
      </w:r>
      <w:r w:rsidR="00B30B07" w:rsidRPr="00B30B07">
        <w:rPr>
          <w:rFonts w:cs="Times New Roman"/>
          <w:bCs w:val="0"/>
          <w:u w:val="single"/>
        </w:rPr>
        <w:fldChar w:fldCharType="separate"/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u w:val="single"/>
        </w:rPr>
        <w:fldChar w:fldCharType="end"/>
      </w:r>
      <w:bookmarkEnd w:id="2"/>
    </w:p>
    <w:p w:rsidR="00B30B07" w:rsidRDefault="00B30B07" w:rsidP="00575154">
      <w:pPr>
        <w:rPr>
          <w:rFonts w:cs="Times New Roman"/>
          <w:bCs w:val="0"/>
        </w:rPr>
      </w:pPr>
      <w:r>
        <w:rPr>
          <w:rFonts w:cs="Times New Roman"/>
          <w:bCs w:val="0"/>
        </w:rPr>
        <w:t>E</w:t>
      </w:r>
      <w:r w:rsidR="00686A05">
        <w:rPr>
          <w:rFonts w:cs="Times New Roman"/>
          <w:bCs w:val="0"/>
        </w:rPr>
        <w:t>mail</w:t>
      </w:r>
      <w:r>
        <w:rPr>
          <w:rFonts w:cs="Times New Roman"/>
          <w:bCs w:val="0"/>
        </w:rPr>
        <w:t>:</w:t>
      </w:r>
      <w:r>
        <w:rPr>
          <w:rFonts w:cs="Times New Roman"/>
          <w:bCs w:val="0"/>
        </w:rPr>
        <w:tab/>
      </w:r>
      <w:r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0B07">
        <w:rPr>
          <w:rFonts w:cs="Times New Roman"/>
          <w:bCs w:val="0"/>
          <w:u w:val="single"/>
        </w:rPr>
        <w:instrText xml:space="preserve"> FORMTEXT </w:instrText>
      </w:r>
      <w:r w:rsidRPr="00B30B07">
        <w:rPr>
          <w:rFonts w:cs="Times New Roman"/>
          <w:bCs w:val="0"/>
          <w:u w:val="single"/>
        </w:rPr>
      </w:r>
      <w:r w:rsidRPr="00B30B07">
        <w:rPr>
          <w:rFonts w:cs="Times New Roman"/>
          <w:bCs w:val="0"/>
          <w:u w:val="single"/>
        </w:rPr>
        <w:fldChar w:fldCharType="separate"/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u w:val="single"/>
        </w:rPr>
        <w:fldChar w:fldCharType="end"/>
      </w:r>
    </w:p>
    <w:p w:rsidR="00686A05" w:rsidRDefault="00B30B07" w:rsidP="00575154">
      <w:pPr>
        <w:rPr>
          <w:rFonts w:cs="Times New Roman"/>
          <w:bCs w:val="0"/>
        </w:rPr>
      </w:pPr>
      <w:r>
        <w:rPr>
          <w:rFonts w:cs="Times New Roman"/>
          <w:bCs w:val="0"/>
        </w:rPr>
        <w:t>P</w:t>
      </w:r>
      <w:r w:rsidR="00686A05">
        <w:rPr>
          <w:rFonts w:cs="Times New Roman"/>
          <w:bCs w:val="0"/>
        </w:rPr>
        <w:t>hone</w:t>
      </w:r>
      <w:r>
        <w:rPr>
          <w:rFonts w:cs="Times New Roman"/>
          <w:bCs w:val="0"/>
        </w:rPr>
        <w:t>:</w:t>
      </w:r>
      <w:r>
        <w:rPr>
          <w:rFonts w:cs="Times New Roman"/>
          <w:bCs w:val="0"/>
        </w:rPr>
        <w:tab/>
      </w:r>
      <w:r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0B07">
        <w:rPr>
          <w:rFonts w:cs="Times New Roman"/>
          <w:bCs w:val="0"/>
          <w:u w:val="single"/>
        </w:rPr>
        <w:instrText xml:space="preserve"> FORMTEXT </w:instrText>
      </w:r>
      <w:r w:rsidRPr="00B30B07">
        <w:rPr>
          <w:rFonts w:cs="Times New Roman"/>
          <w:bCs w:val="0"/>
          <w:u w:val="single"/>
        </w:rPr>
      </w:r>
      <w:r w:rsidRPr="00B30B07">
        <w:rPr>
          <w:rFonts w:cs="Times New Roman"/>
          <w:bCs w:val="0"/>
          <w:u w:val="single"/>
        </w:rPr>
        <w:fldChar w:fldCharType="separate"/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u w:val="single"/>
        </w:rPr>
        <w:fldChar w:fldCharType="end"/>
      </w:r>
    </w:p>
    <w:p w:rsidR="00B30B07" w:rsidRDefault="00B30B07" w:rsidP="00575154">
      <w:pPr>
        <w:rPr>
          <w:rFonts w:cs="Times New Roman"/>
          <w:bCs w:val="0"/>
        </w:rPr>
      </w:pPr>
    </w:p>
    <w:p w:rsidR="00B30B07" w:rsidRDefault="00686A05" w:rsidP="00575154">
      <w:pPr>
        <w:rPr>
          <w:rFonts w:cs="Times New Roman"/>
          <w:bCs w:val="0"/>
        </w:rPr>
      </w:pPr>
      <w:r>
        <w:rPr>
          <w:rFonts w:cs="Times New Roman"/>
          <w:bCs w:val="0"/>
        </w:rPr>
        <w:t>Name</w:t>
      </w:r>
      <w:r w:rsidR="00B30B07">
        <w:rPr>
          <w:rFonts w:cs="Times New Roman"/>
          <w:bCs w:val="0"/>
        </w:rPr>
        <w:t>:</w:t>
      </w:r>
      <w:r w:rsidR="00B30B07">
        <w:rPr>
          <w:rFonts w:cs="Times New Roman"/>
          <w:bCs w:val="0"/>
        </w:rPr>
        <w:tab/>
      </w:r>
      <w:r w:rsidR="00B30B07"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B30B07" w:rsidRPr="00B30B07">
        <w:rPr>
          <w:rFonts w:cs="Times New Roman"/>
          <w:bCs w:val="0"/>
          <w:u w:val="single"/>
        </w:rPr>
        <w:instrText xml:space="preserve"> FORMTEXT </w:instrText>
      </w:r>
      <w:r w:rsidR="00B30B07" w:rsidRPr="00B30B07">
        <w:rPr>
          <w:rFonts w:cs="Times New Roman"/>
          <w:bCs w:val="0"/>
          <w:u w:val="single"/>
        </w:rPr>
      </w:r>
      <w:r w:rsidR="00B30B07" w:rsidRPr="00B30B07">
        <w:rPr>
          <w:rFonts w:cs="Times New Roman"/>
          <w:bCs w:val="0"/>
          <w:u w:val="single"/>
        </w:rPr>
        <w:fldChar w:fldCharType="separate"/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u w:val="single"/>
        </w:rPr>
        <w:fldChar w:fldCharType="end"/>
      </w:r>
    </w:p>
    <w:p w:rsidR="00B30B07" w:rsidRDefault="00B30B07" w:rsidP="00575154">
      <w:pPr>
        <w:rPr>
          <w:rFonts w:cs="Times New Roman"/>
          <w:bCs w:val="0"/>
        </w:rPr>
      </w:pPr>
      <w:r>
        <w:rPr>
          <w:rFonts w:cs="Times New Roman"/>
          <w:bCs w:val="0"/>
        </w:rPr>
        <w:t>E</w:t>
      </w:r>
      <w:r w:rsidR="00686A05">
        <w:rPr>
          <w:rFonts w:cs="Times New Roman"/>
          <w:bCs w:val="0"/>
        </w:rPr>
        <w:t>mail</w:t>
      </w:r>
      <w:r>
        <w:rPr>
          <w:rFonts w:cs="Times New Roman"/>
          <w:bCs w:val="0"/>
        </w:rPr>
        <w:t>:</w:t>
      </w:r>
      <w:r>
        <w:rPr>
          <w:rFonts w:cs="Times New Roman"/>
          <w:bCs w:val="0"/>
        </w:rPr>
        <w:tab/>
      </w:r>
      <w:r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0B07">
        <w:rPr>
          <w:rFonts w:cs="Times New Roman"/>
          <w:bCs w:val="0"/>
          <w:u w:val="single"/>
        </w:rPr>
        <w:instrText xml:space="preserve"> FORMTEXT </w:instrText>
      </w:r>
      <w:r w:rsidRPr="00B30B07">
        <w:rPr>
          <w:rFonts w:cs="Times New Roman"/>
          <w:bCs w:val="0"/>
          <w:u w:val="single"/>
        </w:rPr>
      </w:r>
      <w:r w:rsidRPr="00B30B07">
        <w:rPr>
          <w:rFonts w:cs="Times New Roman"/>
          <w:bCs w:val="0"/>
          <w:u w:val="single"/>
        </w:rPr>
        <w:fldChar w:fldCharType="separate"/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u w:val="single"/>
        </w:rPr>
        <w:fldChar w:fldCharType="end"/>
      </w:r>
    </w:p>
    <w:p w:rsidR="00686A05" w:rsidRDefault="00B30B07" w:rsidP="00575154">
      <w:pPr>
        <w:rPr>
          <w:rFonts w:cs="Times New Roman"/>
          <w:bCs w:val="0"/>
        </w:rPr>
      </w:pPr>
      <w:r>
        <w:rPr>
          <w:rFonts w:cs="Times New Roman"/>
          <w:bCs w:val="0"/>
        </w:rPr>
        <w:t>P</w:t>
      </w:r>
      <w:r w:rsidR="00686A05">
        <w:rPr>
          <w:rFonts w:cs="Times New Roman"/>
          <w:bCs w:val="0"/>
        </w:rPr>
        <w:t>hone</w:t>
      </w:r>
      <w:r>
        <w:rPr>
          <w:rFonts w:cs="Times New Roman"/>
          <w:bCs w:val="0"/>
        </w:rPr>
        <w:t>:</w:t>
      </w:r>
      <w:r>
        <w:rPr>
          <w:rFonts w:cs="Times New Roman"/>
          <w:bCs w:val="0"/>
        </w:rPr>
        <w:tab/>
      </w:r>
      <w:r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0B07">
        <w:rPr>
          <w:rFonts w:cs="Times New Roman"/>
          <w:bCs w:val="0"/>
          <w:u w:val="single"/>
        </w:rPr>
        <w:instrText xml:space="preserve"> FORMTEXT </w:instrText>
      </w:r>
      <w:r w:rsidRPr="00B30B07">
        <w:rPr>
          <w:rFonts w:cs="Times New Roman"/>
          <w:bCs w:val="0"/>
          <w:u w:val="single"/>
        </w:rPr>
      </w:r>
      <w:r w:rsidRPr="00B30B07">
        <w:rPr>
          <w:rFonts w:cs="Times New Roman"/>
          <w:bCs w:val="0"/>
          <w:u w:val="single"/>
        </w:rPr>
        <w:fldChar w:fldCharType="separate"/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u w:val="single"/>
        </w:rPr>
        <w:fldChar w:fldCharType="end"/>
      </w:r>
    </w:p>
    <w:p w:rsidR="00B30B07" w:rsidRDefault="00B30B07" w:rsidP="00575154">
      <w:pPr>
        <w:rPr>
          <w:rFonts w:cs="Times New Roman"/>
          <w:bCs w:val="0"/>
        </w:rPr>
      </w:pPr>
    </w:p>
    <w:p w:rsidR="00B30B07" w:rsidRDefault="00686A05" w:rsidP="00575154">
      <w:pPr>
        <w:rPr>
          <w:rFonts w:cs="Times New Roman"/>
          <w:bCs w:val="0"/>
        </w:rPr>
      </w:pPr>
      <w:r>
        <w:rPr>
          <w:rFonts w:cs="Times New Roman"/>
          <w:bCs w:val="0"/>
        </w:rPr>
        <w:t>Name</w:t>
      </w:r>
      <w:r w:rsidR="00B30B07">
        <w:rPr>
          <w:rFonts w:cs="Times New Roman"/>
          <w:bCs w:val="0"/>
        </w:rPr>
        <w:t>:</w:t>
      </w:r>
      <w:r w:rsidR="00B30B07">
        <w:rPr>
          <w:rFonts w:cs="Times New Roman"/>
          <w:bCs w:val="0"/>
        </w:rPr>
        <w:tab/>
      </w:r>
      <w:r w:rsidR="00B30B07"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B30B07" w:rsidRPr="00B30B07">
        <w:rPr>
          <w:rFonts w:cs="Times New Roman"/>
          <w:bCs w:val="0"/>
          <w:u w:val="single"/>
        </w:rPr>
        <w:instrText xml:space="preserve"> FORMTEXT </w:instrText>
      </w:r>
      <w:r w:rsidR="00B30B07" w:rsidRPr="00B30B07">
        <w:rPr>
          <w:rFonts w:cs="Times New Roman"/>
          <w:bCs w:val="0"/>
          <w:u w:val="single"/>
        </w:rPr>
      </w:r>
      <w:r w:rsidR="00B30B07" w:rsidRPr="00B30B07">
        <w:rPr>
          <w:rFonts w:cs="Times New Roman"/>
          <w:bCs w:val="0"/>
          <w:u w:val="single"/>
        </w:rPr>
        <w:fldChar w:fldCharType="separate"/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noProof/>
          <w:u w:val="single"/>
        </w:rPr>
        <w:t> </w:t>
      </w:r>
      <w:r w:rsidR="00B30B07" w:rsidRPr="00B30B07">
        <w:rPr>
          <w:rFonts w:cs="Times New Roman"/>
          <w:bCs w:val="0"/>
          <w:u w:val="single"/>
        </w:rPr>
        <w:fldChar w:fldCharType="end"/>
      </w:r>
    </w:p>
    <w:p w:rsidR="00B30B07" w:rsidRDefault="00B30B07" w:rsidP="00575154">
      <w:pPr>
        <w:rPr>
          <w:rFonts w:cs="Times New Roman"/>
          <w:bCs w:val="0"/>
        </w:rPr>
      </w:pPr>
      <w:r>
        <w:rPr>
          <w:rFonts w:cs="Times New Roman"/>
          <w:bCs w:val="0"/>
        </w:rPr>
        <w:t>E</w:t>
      </w:r>
      <w:r w:rsidR="00686A05">
        <w:rPr>
          <w:rFonts w:cs="Times New Roman"/>
          <w:bCs w:val="0"/>
        </w:rPr>
        <w:t>mail</w:t>
      </w:r>
      <w:r>
        <w:rPr>
          <w:rFonts w:cs="Times New Roman"/>
          <w:bCs w:val="0"/>
        </w:rPr>
        <w:t>:</w:t>
      </w:r>
      <w:r>
        <w:rPr>
          <w:rFonts w:cs="Times New Roman"/>
          <w:bCs w:val="0"/>
        </w:rPr>
        <w:tab/>
      </w:r>
      <w:r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0B07">
        <w:rPr>
          <w:rFonts w:cs="Times New Roman"/>
          <w:bCs w:val="0"/>
          <w:u w:val="single"/>
        </w:rPr>
        <w:instrText xml:space="preserve"> FORMTEXT </w:instrText>
      </w:r>
      <w:r w:rsidRPr="00B30B07">
        <w:rPr>
          <w:rFonts w:cs="Times New Roman"/>
          <w:bCs w:val="0"/>
          <w:u w:val="single"/>
        </w:rPr>
      </w:r>
      <w:r w:rsidRPr="00B30B07">
        <w:rPr>
          <w:rFonts w:cs="Times New Roman"/>
          <w:bCs w:val="0"/>
          <w:u w:val="single"/>
        </w:rPr>
        <w:fldChar w:fldCharType="separate"/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u w:val="single"/>
        </w:rPr>
        <w:fldChar w:fldCharType="end"/>
      </w:r>
    </w:p>
    <w:p w:rsidR="00686A05" w:rsidRDefault="00B30B07" w:rsidP="00575154">
      <w:pPr>
        <w:rPr>
          <w:rFonts w:cs="Times New Roman"/>
          <w:bCs w:val="0"/>
        </w:rPr>
      </w:pPr>
      <w:r>
        <w:rPr>
          <w:rFonts w:cs="Times New Roman"/>
          <w:bCs w:val="0"/>
        </w:rPr>
        <w:t>P</w:t>
      </w:r>
      <w:r w:rsidR="00686A05">
        <w:rPr>
          <w:rFonts w:cs="Times New Roman"/>
          <w:bCs w:val="0"/>
        </w:rPr>
        <w:t>hone</w:t>
      </w:r>
      <w:r>
        <w:rPr>
          <w:rFonts w:cs="Times New Roman"/>
          <w:bCs w:val="0"/>
        </w:rPr>
        <w:t>:</w:t>
      </w:r>
      <w:r>
        <w:rPr>
          <w:rFonts w:cs="Times New Roman"/>
          <w:bCs w:val="0"/>
        </w:rPr>
        <w:tab/>
      </w:r>
      <w:r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0B07">
        <w:rPr>
          <w:rFonts w:cs="Times New Roman"/>
          <w:bCs w:val="0"/>
          <w:u w:val="single"/>
        </w:rPr>
        <w:instrText xml:space="preserve"> FORMTEXT </w:instrText>
      </w:r>
      <w:r w:rsidRPr="00B30B07">
        <w:rPr>
          <w:rFonts w:cs="Times New Roman"/>
          <w:bCs w:val="0"/>
          <w:u w:val="single"/>
        </w:rPr>
      </w:r>
      <w:r w:rsidRPr="00B30B07">
        <w:rPr>
          <w:rFonts w:cs="Times New Roman"/>
          <w:bCs w:val="0"/>
          <w:u w:val="single"/>
        </w:rPr>
        <w:fldChar w:fldCharType="separate"/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u w:val="single"/>
        </w:rPr>
        <w:fldChar w:fldCharType="end"/>
      </w:r>
    </w:p>
    <w:p w:rsidR="00686A05" w:rsidRPr="00575154" w:rsidRDefault="00686A05" w:rsidP="00575154">
      <w:pPr>
        <w:rPr>
          <w:rFonts w:cs="Times New Roman"/>
          <w:bCs w:val="0"/>
        </w:rPr>
      </w:pPr>
    </w:p>
    <w:p w:rsidR="00575154" w:rsidRPr="00053C72" w:rsidRDefault="00575154" w:rsidP="00903E68">
      <w:pPr>
        <w:tabs>
          <w:tab w:val="left" w:pos="6480"/>
        </w:tabs>
        <w:rPr>
          <w:rFonts w:cs="Times New Roman"/>
          <w:bCs w:val="0"/>
        </w:rPr>
      </w:pPr>
      <w:r w:rsidRPr="00053C72">
        <w:rPr>
          <w:rFonts w:cs="Times New Roman"/>
          <w:b/>
          <w:bCs w:val="0"/>
        </w:rPr>
        <w:t>Early College Contact</w:t>
      </w:r>
      <w:r w:rsidR="00A324E3">
        <w:rPr>
          <w:rFonts w:cs="Times New Roman"/>
          <w:b/>
          <w:bCs w:val="0"/>
        </w:rPr>
        <w:t>:</w:t>
      </w:r>
    </w:p>
    <w:p w:rsidR="00B30B07" w:rsidRDefault="00B30B07" w:rsidP="00B30B07">
      <w:pPr>
        <w:rPr>
          <w:rFonts w:cs="Times New Roman"/>
          <w:bCs w:val="0"/>
        </w:rPr>
      </w:pPr>
      <w:r>
        <w:rPr>
          <w:rFonts w:cs="Times New Roman"/>
          <w:bCs w:val="0"/>
        </w:rPr>
        <w:t>Name:</w:t>
      </w:r>
      <w:r>
        <w:rPr>
          <w:rFonts w:cs="Times New Roman"/>
          <w:bCs w:val="0"/>
        </w:rPr>
        <w:tab/>
      </w:r>
      <w:r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0B07">
        <w:rPr>
          <w:rFonts w:cs="Times New Roman"/>
          <w:bCs w:val="0"/>
          <w:u w:val="single"/>
        </w:rPr>
        <w:instrText xml:space="preserve"> FORMTEXT </w:instrText>
      </w:r>
      <w:r w:rsidRPr="00B30B07">
        <w:rPr>
          <w:rFonts w:cs="Times New Roman"/>
          <w:bCs w:val="0"/>
          <w:u w:val="single"/>
        </w:rPr>
      </w:r>
      <w:r w:rsidRPr="00B30B07">
        <w:rPr>
          <w:rFonts w:cs="Times New Roman"/>
          <w:bCs w:val="0"/>
          <w:u w:val="single"/>
        </w:rPr>
        <w:fldChar w:fldCharType="separate"/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u w:val="single"/>
        </w:rPr>
        <w:fldChar w:fldCharType="end"/>
      </w:r>
    </w:p>
    <w:p w:rsidR="00B30B07" w:rsidRDefault="00B30B07" w:rsidP="00B30B07">
      <w:pPr>
        <w:rPr>
          <w:rFonts w:cs="Times New Roman"/>
          <w:bCs w:val="0"/>
        </w:rPr>
      </w:pPr>
      <w:r>
        <w:rPr>
          <w:rFonts w:cs="Times New Roman"/>
          <w:bCs w:val="0"/>
        </w:rPr>
        <w:t>Email:</w:t>
      </w:r>
      <w:r>
        <w:rPr>
          <w:rFonts w:cs="Times New Roman"/>
          <w:bCs w:val="0"/>
        </w:rPr>
        <w:tab/>
      </w:r>
      <w:r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0B07">
        <w:rPr>
          <w:rFonts w:cs="Times New Roman"/>
          <w:bCs w:val="0"/>
          <w:u w:val="single"/>
        </w:rPr>
        <w:instrText xml:space="preserve"> FORMTEXT </w:instrText>
      </w:r>
      <w:r w:rsidRPr="00B30B07">
        <w:rPr>
          <w:rFonts w:cs="Times New Roman"/>
          <w:bCs w:val="0"/>
          <w:u w:val="single"/>
        </w:rPr>
      </w:r>
      <w:r w:rsidRPr="00B30B07">
        <w:rPr>
          <w:rFonts w:cs="Times New Roman"/>
          <w:bCs w:val="0"/>
          <w:u w:val="single"/>
        </w:rPr>
        <w:fldChar w:fldCharType="separate"/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u w:val="single"/>
        </w:rPr>
        <w:fldChar w:fldCharType="end"/>
      </w:r>
    </w:p>
    <w:p w:rsidR="00B30B07" w:rsidRDefault="00B30B07" w:rsidP="00B30B07">
      <w:pPr>
        <w:tabs>
          <w:tab w:val="left" w:pos="720"/>
        </w:tabs>
        <w:rPr>
          <w:rFonts w:cs="Times New Roman"/>
          <w:bCs w:val="0"/>
          <w:u w:val="single"/>
        </w:rPr>
      </w:pPr>
      <w:r>
        <w:rPr>
          <w:rFonts w:cs="Times New Roman"/>
          <w:bCs w:val="0"/>
        </w:rPr>
        <w:t>Phone:</w:t>
      </w:r>
      <w:r>
        <w:rPr>
          <w:rFonts w:cs="Times New Roman"/>
          <w:bCs w:val="0"/>
        </w:rPr>
        <w:tab/>
      </w:r>
      <w:r w:rsidRPr="00B30B07">
        <w:rPr>
          <w:rFonts w:cs="Times New Roman"/>
          <w:bCs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0B07">
        <w:rPr>
          <w:rFonts w:cs="Times New Roman"/>
          <w:bCs w:val="0"/>
          <w:u w:val="single"/>
        </w:rPr>
        <w:instrText xml:space="preserve"> FORMTEXT </w:instrText>
      </w:r>
      <w:r w:rsidRPr="00B30B07">
        <w:rPr>
          <w:rFonts w:cs="Times New Roman"/>
          <w:bCs w:val="0"/>
          <w:u w:val="single"/>
        </w:rPr>
      </w:r>
      <w:r w:rsidRPr="00B30B07">
        <w:rPr>
          <w:rFonts w:cs="Times New Roman"/>
          <w:bCs w:val="0"/>
          <w:u w:val="single"/>
        </w:rPr>
        <w:fldChar w:fldCharType="separate"/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noProof/>
          <w:u w:val="single"/>
        </w:rPr>
        <w:t> </w:t>
      </w:r>
      <w:r w:rsidRPr="00B30B07">
        <w:rPr>
          <w:rFonts w:cs="Times New Roman"/>
          <w:bCs w:val="0"/>
          <w:u w:val="single"/>
        </w:rPr>
        <w:fldChar w:fldCharType="end"/>
      </w:r>
    </w:p>
    <w:p w:rsidR="00B30B07" w:rsidRDefault="00B30B07" w:rsidP="00903E68">
      <w:pPr>
        <w:tabs>
          <w:tab w:val="left" w:pos="6480"/>
        </w:tabs>
        <w:rPr>
          <w:rFonts w:cs="Times New Roman"/>
          <w:bCs w:val="0"/>
          <w:u w:val="single"/>
        </w:rPr>
      </w:pPr>
    </w:p>
    <w:p w:rsidR="00211DF0" w:rsidRPr="00575154" w:rsidRDefault="00211DF0" w:rsidP="00211DF0">
      <w:pPr>
        <w:tabs>
          <w:tab w:val="left" w:pos="6480"/>
        </w:tabs>
        <w:rPr>
          <w:rFonts w:ascii="Times New Roman" w:hAnsi="Times New Roman" w:cs="Times New Roman"/>
          <w:bCs w:val="0"/>
        </w:rPr>
      </w:pPr>
      <w:r w:rsidRPr="00575154">
        <w:rPr>
          <w:rFonts w:ascii="Times New Roman" w:hAnsi="Times New Roman" w:cs="Times New Roman"/>
          <w:bCs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154">
        <w:rPr>
          <w:rFonts w:ascii="Times New Roman" w:hAnsi="Times New Roman" w:cs="Times New Roman"/>
          <w:bCs w:val="0"/>
          <w:u w:val="single"/>
        </w:rPr>
        <w:instrText xml:space="preserve"> FORMTEXT </w:instrText>
      </w:r>
      <w:r w:rsidRPr="00575154">
        <w:rPr>
          <w:rFonts w:ascii="Times New Roman" w:hAnsi="Times New Roman" w:cs="Times New Roman"/>
          <w:bCs w:val="0"/>
          <w:u w:val="single"/>
        </w:rPr>
      </w:r>
      <w:r w:rsidRPr="00575154">
        <w:rPr>
          <w:rFonts w:ascii="Times New Roman" w:hAnsi="Times New Roman" w:cs="Times New Roman"/>
          <w:bCs w:val="0"/>
          <w:u w:val="single"/>
        </w:rPr>
        <w:fldChar w:fldCharType="separate"/>
      </w:r>
      <w:r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Pr="00575154">
        <w:rPr>
          <w:rFonts w:ascii="Times New Roman" w:hAnsi="Times New Roman" w:cs="Times New Roman"/>
          <w:bCs w:val="0"/>
          <w:u w:val="single"/>
        </w:rPr>
        <w:fldChar w:fldCharType="end"/>
      </w:r>
    </w:p>
    <w:p w:rsidR="00211DF0" w:rsidRPr="00575154" w:rsidRDefault="00211DF0" w:rsidP="00211DF0">
      <w:pPr>
        <w:tabs>
          <w:tab w:val="left" w:pos="6480"/>
          <w:tab w:val="left" w:pos="6660"/>
        </w:tabs>
        <w:rPr>
          <w:rFonts w:cs="Times New Roman"/>
          <w:bCs w:val="0"/>
        </w:rPr>
      </w:pPr>
      <w:r w:rsidRPr="00575154">
        <w:rPr>
          <w:rFonts w:cs="Times New Roman"/>
          <w:bCs w:val="0"/>
        </w:rPr>
        <w:t>Print/Type Superintendent Name</w:t>
      </w:r>
      <w:r>
        <w:rPr>
          <w:rFonts w:cs="Times New Roman"/>
          <w:bCs w:val="0"/>
        </w:rPr>
        <w:t xml:space="preserve">/Headmaster </w:t>
      </w:r>
    </w:p>
    <w:p w:rsidR="00211DF0" w:rsidRPr="00575154" w:rsidRDefault="00211DF0" w:rsidP="00211DF0">
      <w:pPr>
        <w:rPr>
          <w:rFonts w:cs="Times New Roman"/>
          <w:bCs w:val="0"/>
        </w:rPr>
      </w:pPr>
    </w:p>
    <w:p w:rsidR="00211DF0" w:rsidRPr="00575154" w:rsidRDefault="00A52687" w:rsidP="00211DF0">
      <w:pPr>
        <w:tabs>
          <w:tab w:val="left" w:pos="6480"/>
        </w:tabs>
        <w:rPr>
          <w:rFonts w:cs="Times New Roman"/>
          <w:bCs w:val="0"/>
        </w:rPr>
      </w:pPr>
      <w:sdt>
        <w:sdtPr>
          <w:rPr>
            <w:rFonts w:cs="Times New Roman"/>
            <w:bCs w:val="0"/>
          </w:rPr>
          <w:id w:val="1568530903"/>
          <w:showingPlcHdr/>
          <w:picture/>
        </w:sdtPr>
        <w:sdtEndPr/>
        <w:sdtContent>
          <w:r w:rsidR="00211DF0" w:rsidRPr="00575154">
            <w:rPr>
              <w:rFonts w:cs="Times New Roman"/>
              <w:bCs w:val="0"/>
              <w:noProof/>
              <w:u w:val="single"/>
            </w:rPr>
            <w:drawing>
              <wp:inline distT="0" distB="0" distL="0" distR="0" wp14:anchorId="7BA79CEF" wp14:editId="683C77DB">
                <wp:extent cx="2790825" cy="419100"/>
                <wp:effectExtent l="0" t="0" r="9525" b="0"/>
                <wp:docPr id="8" name="Picture 1" descr="Signature box" title="Supetintendent 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11DF0" w:rsidRPr="00575154">
        <w:rPr>
          <w:rFonts w:cs="Times New Roman"/>
          <w:bCs w:val="0"/>
        </w:rPr>
        <w:tab/>
      </w:r>
      <w:r w:rsidR="00211DF0" w:rsidRPr="00575154">
        <w:rPr>
          <w:rFonts w:cs="Times New Roman"/>
          <w:bCs w:val="0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"/>
            </w:textInput>
          </w:ffData>
        </w:fldChar>
      </w:r>
      <w:r w:rsidR="00211DF0" w:rsidRPr="00575154">
        <w:rPr>
          <w:rFonts w:cs="Times New Roman"/>
          <w:bCs w:val="0"/>
          <w:u w:val="single"/>
        </w:rPr>
        <w:instrText xml:space="preserve"> FORMTEXT </w:instrText>
      </w:r>
      <w:r w:rsidR="00211DF0" w:rsidRPr="00575154">
        <w:rPr>
          <w:rFonts w:cs="Times New Roman"/>
          <w:bCs w:val="0"/>
          <w:u w:val="single"/>
        </w:rPr>
      </w:r>
      <w:r w:rsidR="00211DF0" w:rsidRPr="00575154">
        <w:rPr>
          <w:rFonts w:cs="Times New Roman"/>
          <w:bCs w:val="0"/>
          <w:u w:val="single"/>
        </w:rPr>
        <w:fldChar w:fldCharType="separate"/>
      </w:r>
      <w:r w:rsidR="00211DF0" w:rsidRPr="00575154">
        <w:rPr>
          <w:rFonts w:cs="Times New Roman"/>
          <w:bCs w:val="0"/>
          <w:noProof/>
          <w:u w:val="single"/>
        </w:rPr>
        <w:t> </w:t>
      </w:r>
      <w:r w:rsidR="00211DF0" w:rsidRPr="00575154">
        <w:rPr>
          <w:rFonts w:cs="Times New Roman"/>
          <w:bCs w:val="0"/>
          <w:noProof/>
          <w:u w:val="single"/>
        </w:rPr>
        <w:t> </w:t>
      </w:r>
      <w:r w:rsidR="00211DF0" w:rsidRPr="00575154">
        <w:rPr>
          <w:rFonts w:cs="Times New Roman"/>
          <w:bCs w:val="0"/>
          <w:noProof/>
          <w:u w:val="single"/>
        </w:rPr>
        <w:t> </w:t>
      </w:r>
      <w:r w:rsidR="00211DF0" w:rsidRPr="00575154">
        <w:rPr>
          <w:rFonts w:cs="Times New Roman"/>
          <w:bCs w:val="0"/>
          <w:noProof/>
          <w:u w:val="single"/>
        </w:rPr>
        <w:t> </w:t>
      </w:r>
      <w:r w:rsidR="00211DF0" w:rsidRPr="00575154">
        <w:rPr>
          <w:rFonts w:cs="Times New Roman"/>
          <w:bCs w:val="0"/>
          <w:noProof/>
          <w:u w:val="single"/>
        </w:rPr>
        <w:t> </w:t>
      </w:r>
      <w:r w:rsidR="00211DF0" w:rsidRPr="00575154">
        <w:rPr>
          <w:rFonts w:cs="Times New Roman"/>
          <w:bCs w:val="0"/>
          <w:u w:val="single"/>
        </w:rPr>
        <w:fldChar w:fldCharType="end"/>
      </w:r>
      <w:r w:rsidR="00211DF0">
        <w:rPr>
          <w:rFonts w:cs="Times New Roman"/>
          <w:bCs w:val="0"/>
          <w:u w:val="single"/>
        </w:rPr>
        <w:t xml:space="preserve"> </w:t>
      </w:r>
    </w:p>
    <w:p w:rsidR="00211DF0" w:rsidRPr="00575154" w:rsidRDefault="00211DF0" w:rsidP="00211DF0">
      <w:pPr>
        <w:tabs>
          <w:tab w:val="left" w:pos="6570"/>
        </w:tabs>
        <w:rPr>
          <w:rFonts w:cs="Times New Roman"/>
          <w:bCs w:val="0"/>
        </w:rPr>
      </w:pPr>
      <w:r w:rsidRPr="00575154">
        <w:rPr>
          <w:rFonts w:cs="Times New Roman"/>
          <w:bCs w:val="0"/>
        </w:rPr>
        <w:t>Superintendent</w:t>
      </w:r>
      <w:r>
        <w:rPr>
          <w:rFonts w:cs="Times New Roman"/>
          <w:bCs w:val="0"/>
        </w:rPr>
        <w:t>/Headmaster</w:t>
      </w:r>
      <w:r w:rsidRPr="00575154">
        <w:rPr>
          <w:rFonts w:cs="Times New Roman"/>
          <w:bCs w:val="0"/>
        </w:rPr>
        <w:t xml:space="preserve"> Signature </w:t>
      </w:r>
      <w:r w:rsidRPr="00575154">
        <w:rPr>
          <w:rFonts w:cs="Times New Roman"/>
          <w:bCs w:val="0"/>
        </w:rPr>
        <w:tab/>
        <w:t>Date</w:t>
      </w:r>
    </w:p>
    <w:p w:rsidR="00211DF0" w:rsidRDefault="00211DF0" w:rsidP="00211DF0">
      <w:pPr>
        <w:rPr>
          <w:rFonts w:ascii="Times New Roman" w:hAnsi="Times New Roman" w:cs="Times New Roman"/>
          <w:bCs w:val="0"/>
        </w:rPr>
      </w:pPr>
    </w:p>
    <w:p w:rsidR="00211DF0" w:rsidRPr="00575154" w:rsidRDefault="00211DF0" w:rsidP="00211DF0">
      <w:pPr>
        <w:tabs>
          <w:tab w:val="left" w:pos="6480"/>
        </w:tabs>
        <w:rPr>
          <w:rFonts w:ascii="Times New Roman" w:hAnsi="Times New Roman" w:cs="Times New Roman"/>
          <w:bCs w:val="0"/>
        </w:rPr>
      </w:pPr>
      <w:r w:rsidRPr="00575154">
        <w:rPr>
          <w:rFonts w:ascii="Times New Roman" w:hAnsi="Times New Roman" w:cs="Times New Roman"/>
          <w:bCs w:val="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75154">
        <w:rPr>
          <w:rFonts w:ascii="Times New Roman" w:hAnsi="Times New Roman" w:cs="Times New Roman"/>
          <w:bCs w:val="0"/>
          <w:u w:val="single"/>
        </w:rPr>
        <w:instrText xml:space="preserve"> FORMTEXT </w:instrText>
      </w:r>
      <w:r w:rsidRPr="00575154">
        <w:rPr>
          <w:rFonts w:ascii="Times New Roman" w:hAnsi="Times New Roman" w:cs="Times New Roman"/>
          <w:bCs w:val="0"/>
          <w:u w:val="single"/>
        </w:rPr>
      </w:r>
      <w:r w:rsidRPr="00575154">
        <w:rPr>
          <w:rFonts w:ascii="Times New Roman" w:hAnsi="Times New Roman" w:cs="Times New Roman"/>
          <w:bCs w:val="0"/>
          <w:u w:val="single"/>
        </w:rPr>
        <w:fldChar w:fldCharType="separate"/>
      </w:r>
      <w:r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Pr="00575154">
        <w:rPr>
          <w:rFonts w:ascii="Times New Roman" w:hAnsi="Times New Roman" w:cs="Times New Roman"/>
          <w:bCs w:val="0"/>
          <w:u w:val="single"/>
        </w:rPr>
        <w:fldChar w:fldCharType="end"/>
      </w:r>
    </w:p>
    <w:p w:rsidR="00211DF0" w:rsidRPr="00575154" w:rsidRDefault="00211DF0" w:rsidP="00211DF0">
      <w:pPr>
        <w:tabs>
          <w:tab w:val="left" w:pos="6480"/>
        </w:tabs>
        <w:rPr>
          <w:rFonts w:cs="Times New Roman"/>
          <w:bCs w:val="0"/>
        </w:rPr>
      </w:pPr>
      <w:r>
        <w:rPr>
          <w:rFonts w:cs="Times New Roman"/>
          <w:bCs w:val="0"/>
        </w:rPr>
        <w:t xml:space="preserve">Print/Type Principal Name </w:t>
      </w:r>
    </w:p>
    <w:p w:rsidR="00211DF0" w:rsidRPr="00575154" w:rsidRDefault="00211DF0" w:rsidP="00211DF0">
      <w:pPr>
        <w:rPr>
          <w:rFonts w:cs="Times New Roman"/>
          <w:bCs w:val="0"/>
        </w:rPr>
      </w:pPr>
    </w:p>
    <w:p w:rsidR="00211DF0" w:rsidRPr="00575154" w:rsidRDefault="00A52687" w:rsidP="00211DF0">
      <w:pPr>
        <w:tabs>
          <w:tab w:val="left" w:pos="6480"/>
        </w:tabs>
        <w:rPr>
          <w:rFonts w:ascii="Times New Roman" w:hAnsi="Times New Roman" w:cs="Times New Roman"/>
          <w:bCs w:val="0"/>
        </w:rPr>
      </w:pPr>
      <w:sdt>
        <w:sdtPr>
          <w:rPr>
            <w:rFonts w:cs="Times New Roman"/>
            <w:bCs w:val="0"/>
          </w:rPr>
          <w:id w:val="1701595047"/>
          <w:showingPlcHdr/>
          <w:picture/>
        </w:sdtPr>
        <w:sdtEndPr/>
        <w:sdtContent>
          <w:r w:rsidR="00211DF0" w:rsidRPr="00575154">
            <w:rPr>
              <w:rFonts w:cs="Times New Roman"/>
              <w:bCs w:val="0"/>
              <w:noProof/>
              <w:u w:val="single"/>
            </w:rPr>
            <w:drawing>
              <wp:inline distT="0" distB="0" distL="0" distR="0" wp14:anchorId="72CEF049" wp14:editId="07E517A9">
                <wp:extent cx="2857500" cy="381000"/>
                <wp:effectExtent l="0" t="0" r="0" b="0"/>
                <wp:docPr id="5" name="Picture 1" descr="Principals signature" title="Principals Signature 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11DF0" w:rsidRPr="00575154">
        <w:rPr>
          <w:rFonts w:ascii="Times New Roman" w:hAnsi="Times New Roman" w:cs="Times New Roman"/>
          <w:bCs w:val="0"/>
        </w:rPr>
        <w:tab/>
      </w:r>
      <w:r w:rsidR="00211DF0" w:rsidRPr="00575154">
        <w:rPr>
          <w:rFonts w:ascii="Times New Roman" w:hAnsi="Times New Roman" w:cs="Times New Roman"/>
          <w:bCs w:val="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11DF0" w:rsidRPr="00575154">
        <w:rPr>
          <w:rFonts w:ascii="Times New Roman" w:hAnsi="Times New Roman" w:cs="Times New Roman"/>
          <w:bCs w:val="0"/>
          <w:u w:val="single"/>
        </w:rPr>
        <w:instrText xml:space="preserve"> FORMTEXT </w:instrText>
      </w:r>
      <w:r w:rsidR="00211DF0" w:rsidRPr="00575154">
        <w:rPr>
          <w:rFonts w:ascii="Times New Roman" w:hAnsi="Times New Roman" w:cs="Times New Roman"/>
          <w:bCs w:val="0"/>
          <w:u w:val="single"/>
        </w:rPr>
      </w:r>
      <w:r w:rsidR="00211DF0" w:rsidRPr="00575154">
        <w:rPr>
          <w:rFonts w:ascii="Times New Roman" w:hAnsi="Times New Roman" w:cs="Times New Roman"/>
          <w:bCs w:val="0"/>
          <w:u w:val="single"/>
        </w:rPr>
        <w:fldChar w:fldCharType="separate"/>
      </w:r>
      <w:r w:rsidR="00211DF0"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="00211DF0"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="00211DF0"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="00211DF0"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="00211DF0" w:rsidRPr="00575154">
        <w:rPr>
          <w:rFonts w:ascii="Times New Roman" w:hAnsi="Times New Roman" w:cs="Times New Roman"/>
          <w:bCs w:val="0"/>
          <w:noProof/>
          <w:u w:val="single"/>
        </w:rPr>
        <w:t> </w:t>
      </w:r>
      <w:r w:rsidR="00211DF0" w:rsidRPr="00575154">
        <w:rPr>
          <w:rFonts w:ascii="Times New Roman" w:hAnsi="Times New Roman" w:cs="Times New Roman"/>
          <w:bCs w:val="0"/>
          <w:u w:val="single"/>
        </w:rPr>
        <w:fldChar w:fldCharType="end"/>
      </w:r>
    </w:p>
    <w:p w:rsidR="00211DF0" w:rsidRPr="00575154" w:rsidRDefault="00211DF0" w:rsidP="00211DF0">
      <w:pPr>
        <w:tabs>
          <w:tab w:val="left" w:pos="6480"/>
        </w:tabs>
        <w:rPr>
          <w:rFonts w:cs="Times New Roman"/>
          <w:bCs w:val="0"/>
        </w:rPr>
      </w:pPr>
      <w:r w:rsidRPr="00575154">
        <w:rPr>
          <w:rFonts w:cs="Times New Roman"/>
          <w:bCs w:val="0"/>
        </w:rPr>
        <w:t>Principal</w:t>
      </w:r>
      <w:r w:rsidRPr="00903E68">
        <w:rPr>
          <w:rFonts w:cs="Times New Roman"/>
          <w:bCs w:val="0"/>
        </w:rPr>
        <w:tab/>
      </w:r>
      <w:r w:rsidRPr="00575154">
        <w:rPr>
          <w:rFonts w:cs="Times New Roman"/>
          <w:bCs w:val="0"/>
        </w:rPr>
        <w:t>Date</w:t>
      </w:r>
    </w:p>
    <w:p w:rsidR="00735ADA" w:rsidRDefault="00735ADA" w:rsidP="00575154">
      <w:pPr>
        <w:jc w:val="center"/>
        <w:rPr>
          <w:rFonts w:ascii="Times New Roman" w:hAnsi="Times New Roman" w:cs="Times New Roman"/>
          <w:bCs w:val="0"/>
        </w:rPr>
      </w:pPr>
    </w:p>
    <w:p w:rsidR="008016E1" w:rsidRDefault="008016E1" w:rsidP="00575154">
      <w:pPr>
        <w:jc w:val="center"/>
        <w:rPr>
          <w:rFonts w:cs="Times New Roman"/>
          <w:bCs w:val="0"/>
        </w:rPr>
      </w:pPr>
    </w:p>
    <w:p w:rsidR="00575154" w:rsidRPr="00C26AA0" w:rsidRDefault="00575154" w:rsidP="00575154">
      <w:pPr>
        <w:jc w:val="center"/>
        <w:rPr>
          <w:rFonts w:cs="Times New Roman"/>
          <w:bCs w:val="0"/>
        </w:rPr>
      </w:pPr>
      <w:r w:rsidRPr="00C26AA0">
        <w:rPr>
          <w:rFonts w:cs="Times New Roman"/>
          <w:bCs w:val="0"/>
        </w:rPr>
        <w:t xml:space="preserve">Please complete </w:t>
      </w:r>
      <w:r w:rsidR="00B35467" w:rsidRPr="00C26AA0">
        <w:rPr>
          <w:rFonts w:cs="Times New Roman"/>
          <w:bCs w:val="0"/>
        </w:rPr>
        <w:t>th</w:t>
      </w:r>
      <w:r w:rsidR="00B35467">
        <w:rPr>
          <w:rFonts w:cs="Times New Roman"/>
          <w:bCs w:val="0"/>
        </w:rPr>
        <w:t>e</w:t>
      </w:r>
      <w:r w:rsidR="00B35467" w:rsidRPr="00C26AA0">
        <w:rPr>
          <w:rFonts w:cs="Times New Roman"/>
          <w:bCs w:val="0"/>
        </w:rPr>
        <w:t xml:space="preserve"> </w:t>
      </w:r>
      <w:r w:rsidRPr="00C26AA0">
        <w:rPr>
          <w:rFonts w:cs="Times New Roman"/>
          <w:bCs w:val="0"/>
        </w:rPr>
        <w:t xml:space="preserve">participation </w:t>
      </w:r>
      <w:r w:rsidR="00A324E3">
        <w:rPr>
          <w:rFonts w:cs="Times New Roman"/>
          <w:bCs w:val="0"/>
        </w:rPr>
        <w:t xml:space="preserve">agreement </w:t>
      </w:r>
      <w:r w:rsidR="00A324E3" w:rsidRPr="00C26AA0">
        <w:rPr>
          <w:rFonts w:cs="Times New Roman"/>
          <w:bCs w:val="0"/>
        </w:rPr>
        <w:t>and</w:t>
      </w:r>
      <w:r w:rsidRPr="00C26AA0">
        <w:rPr>
          <w:rFonts w:cs="Times New Roman"/>
          <w:bCs w:val="0"/>
        </w:rPr>
        <w:t xml:space="preserve"> </w:t>
      </w:r>
      <w:r w:rsidRPr="00C26AA0">
        <w:rPr>
          <w:rFonts w:cs="Times New Roman"/>
          <w:b/>
          <w:bCs w:val="0"/>
        </w:rPr>
        <w:t xml:space="preserve">return by </w:t>
      </w:r>
      <w:r w:rsidR="00A324E3">
        <w:rPr>
          <w:rFonts w:cs="Times New Roman"/>
          <w:b/>
          <w:bCs w:val="0"/>
        </w:rPr>
        <w:t>September 6, 2019</w:t>
      </w:r>
      <w:r w:rsidRPr="00C26AA0">
        <w:rPr>
          <w:rFonts w:cs="Times New Roman"/>
          <w:b/>
          <w:bCs w:val="0"/>
        </w:rPr>
        <w:t xml:space="preserve"> </w:t>
      </w:r>
      <w:r w:rsidRPr="00C26AA0">
        <w:rPr>
          <w:rFonts w:cs="Times New Roman"/>
          <w:bCs w:val="0"/>
        </w:rPr>
        <w:t>to:</w:t>
      </w:r>
    </w:p>
    <w:p w:rsidR="0072370A" w:rsidRPr="00C26AA0" w:rsidRDefault="0072370A" w:rsidP="00575154">
      <w:pPr>
        <w:jc w:val="center"/>
        <w:rPr>
          <w:rFonts w:cs="Times New Roman"/>
          <w:bCs w:val="0"/>
        </w:rPr>
      </w:pPr>
    </w:p>
    <w:p w:rsidR="00575154" w:rsidRPr="00C26AA0" w:rsidRDefault="00575154" w:rsidP="00575154">
      <w:pPr>
        <w:jc w:val="center"/>
        <w:rPr>
          <w:rFonts w:cs="Times New Roman"/>
          <w:bCs w:val="0"/>
        </w:rPr>
      </w:pPr>
      <w:r w:rsidRPr="00C26AA0">
        <w:rPr>
          <w:rFonts w:cs="Times New Roman"/>
          <w:bCs w:val="0"/>
        </w:rPr>
        <w:t>Rose Wheeler</w:t>
      </w:r>
      <w:r w:rsidR="008E6100">
        <w:rPr>
          <w:rFonts w:cs="Times New Roman"/>
          <w:bCs w:val="0"/>
        </w:rPr>
        <w:t xml:space="preserve">, </w:t>
      </w:r>
      <w:r w:rsidRPr="00C26AA0">
        <w:rPr>
          <w:rFonts w:cs="Times New Roman"/>
          <w:bCs w:val="0"/>
        </w:rPr>
        <w:t>Vermont Agency of Education</w:t>
      </w:r>
    </w:p>
    <w:p w:rsidR="00194549" w:rsidRPr="00C26AA0" w:rsidRDefault="00575154" w:rsidP="00575154">
      <w:pPr>
        <w:jc w:val="center"/>
        <w:rPr>
          <w:rFonts w:cs="Times New Roman"/>
          <w:bCs w:val="0"/>
        </w:rPr>
      </w:pPr>
      <w:r w:rsidRPr="00C26AA0">
        <w:rPr>
          <w:rFonts w:cs="Times New Roman"/>
          <w:bCs w:val="0"/>
        </w:rPr>
        <w:t>219 North Main Street, Suite 402</w:t>
      </w:r>
    </w:p>
    <w:p w:rsidR="00575154" w:rsidRPr="00C26AA0" w:rsidRDefault="00194549" w:rsidP="00575154">
      <w:pPr>
        <w:jc w:val="center"/>
        <w:rPr>
          <w:rFonts w:cs="Times New Roman"/>
          <w:bCs w:val="0"/>
        </w:rPr>
      </w:pPr>
      <w:r w:rsidRPr="00C26AA0">
        <w:rPr>
          <w:rFonts w:cs="Times New Roman"/>
          <w:bCs w:val="0"/>
        </w:rPr>
        <w:t xml:space="preserve"> </w:t>
      </w:r>
      <w:r w:rsidR="00575154" w:rsidRPr="00C26AA0">
        <w:rPr>
          <w:rFonts w:cs="Times New Roman"/>
          <w:bCs w:val="0"/>
        </w:rPr>
        <w:t>Barre, VT 05641</w:t>
      </w:r>
    </w:p>
    <w:p w:rsidR="00575154" w:rsidRPr="00C26AA0" w:rsidRDefault="00575154" w:rsidP="008E6100">
      <w:pPr>
        <w:jc w:val="center"/>
      </w:pPr>
      <w:r w:rsidRPr="00C26AA0">
        <w:rPr>
          <w:rFonts w:cs="Times New Roman"/>
          <w:bCs w:val="0"/>
        </w:rPr>
        <w:t xml:space="preserve">Fax: 802-479-1829 or </w:t>
      </w:r>
      <w:r w:rsidRPr="00C26AA0">
        <w:rPr>
          <w:rFonts w:cs="Times New Roman"/>
          <w:bCs w:val="0"/>
          <w:i/>
        </w:rPr>
        <w:t>with e-signatures</w:t>
      </w:r>
      <w:r w:rsidRPr="00C26AA0">
        <w:rPr>
          <w:rFonts w:cs="Times New Roman"/>
          <w:bCs w:val="0"/>
        </w:rPr>
        <w:t xml:space="preserve"> to</w:t>
      </w:r>
      <w:r w:rsidR="00880103">
        <w:rPr>
          <w:rFonts w:cs="Times New Roman"/>
          <w:bCs w:val="0"/>
        </w:rPr>
        <w:t xml:space="preserve"> </w:t>
      </w:r>
      <w:hyperlink r:id="rId11" w:history="1">
        <w:r w:rsidR="00880103" w:rsidRPr="00880103">
          <w:rPr>
            <w:rStyle w:val="Hyperlink"/>
            <w:bCs w:val="0"/>
          </w:rPr>
          <w:t>Rose Wheeler</w:t>
        </w:r>
      </w:hyperlink>
    </w:p>
    <w:sectPr w:rsidR="00575154" w:rsidRPr="00C26AA0" w:rsidSect="00194549">
      <w:footerReference w:type="default" r:id="rId12"/>
      <w:headerReference w:type="first" r:id="rId13"/>
      <w:pgSz w:w="12240" w:h="15840"/>
      <w:pgMar w:top="432" w:right="1440" w:bottom="576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687" w:rsidRDefault="00A52687" w:rsidP="004062C7">
      <w:r>
        <w:separator/>
      </w:r>
    </w:p>
  </w:endnote>
  <w:endnote w:type="continuationSeparator" w:id="0">
    <w:p w:rsidR="00A52687" w:rsidRDefault="00A52687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Table showing title, revision date, page number and AOE logo"/>
    </w:tblPr>
    <w:tblGrid>
      <w:gridCol w:w="4142"/>
      <w:gridCol w:w="1585"/>
      <w:gridCol w:w="3633"/>
    </w:tblGrid>
    <w:tr w:rsidR="00A34D1F" w:rsidTr="00404E27">
      <w:trPr>
        <w:trHeight w:val="633"/>
        <w:tblHeader/>
      </w:trPr>
      <w:tc>
        <w:tcPr>
          <w:tcW w:w="4248" w:type="dxa"/>
        </w:tcPr>
        <w:p w:rsidR="00A34D1F" w:rsidRPr="00937FFC" w:rsidRDefault="00A34D1F" w:rsidP="00A96752">
          <w:pPr>
            <w:rPr>
              <w:sz w:val="20"/>
            </w:rPr>
          </w:pPr>
          <w:r>
            <w:rPr>
              <w:sz w:val="20"/>
            </w:rPr>
            <w:t>DE – EC High School Memo Participation Agreement FY20</w:t>
          </w:r>
          <w:r w:rsidRPr="00937FFC">
            <w:rPr>
              <w:sz w:val="20"/>
            </w:rPr>
            <w:t xml:space="preserve"> (</w:t>
          </w:r>
          <w:r>
            <w:rPr>
              <w:sz w:val="20"/>
            </w:rPr>
            <w:t>August 20, 2019</w:t>
          </w:r>
          <w:r w:rsidRPr="00937FFC">
            <w:rPr>
              <w:sz w:val="20"/>
            </w:rPr>
            <w:t>)</w:t>
          </w:r>
        </w:p>
      </w:tc>
      <w:tc>
        <w:tcPr>
          <w:tcW w:w="1620" w:type="dxa"/>
        </w:tcPr>
        <w:p w:rsidR="00A34D1F" w:rsidRPr="00937FFC" w:rsidRDefault="00A34D1F" w:rsidP="00937FFC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6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661146">
            <w:rPr>
              <w:b/>
              <w:noProof/>
              <w:sz w:val="20"/>
            </w:rPr>
            <w:t>6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:rsidR="00A34D1F" w:rsidRPr="00937FFC" w:rsidRDefault="00A34D1F" w:rsidP="00937FFC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7E871CB1" wp14:editId="2064AA57">
                <wp:extent cx="920017" cy="230744"/>
                <wp:effectExtent l="0" t="0" r="0" b="0"/>
                <wp:docPr id="3" name="Picture 3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34D1F" w:rsidRPr="00E773E9" w:rsidRDefault="00A34D1F" w:rsidP="004062C7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687" w:rsidRDefault="00A52687" w:rsidP="004062C7">
      <w:r>
        <w:separator/>
      </w:r>
    </w:p>
  </w:footnote>
  <w:footnote w:type="continuationSeparator" w:id="0">
    <w:p w:rsidR="00A52687" w:rsidRDefault="00A52687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D1F" w:rsidRDefault="00A34D1F" w:rsidP="004062C7">
    <w:pPr>
      <w:pStyle w:val="AOE-Header"/>
    </w:pPr>
    <w:r>
      <w:drawing>
        <wp:inline distT="0" distB="0" distL="0" distR="0" wp14:anchorId="50E795B5" wp14:editId="5F67333E">
          <wp:extent cx="1771650" cy="462764"/>
          <wp:effectExtent l="0" t="0" r="0" b="0"/>
          <wp:docPr id="4" name="Picture 4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4D1F" w:rsidRPr="007963EC" w:rsidRDefault="00A34D1F" w:rsidP="004062C7">
    <w:pPr>
      <w:pStyle w:val="AOE-Header"/>
    </w:pPr>
    <w:r w:rsidRPr="00CC230C">
      <w:rPr>
        <w:shd w:val="clear" w:color="auto" w:fill="FFFFFF"/>
      </w:rPr>
      <w:t>219 North Main Street, Suite 402</w:t>
    </w:r>
    <w:r w:rsidRPr="00CC230C">
      <w:br/>
    </w:r>
    <w:r w:rsidRPr="00CC230C">
      <w:rPr>
        <w:shd w:val="clear" w:color="auto" w:fill="FFFFFF"/>
      </w:rPr>
      <w:t>Barre, VT 05641</w:t>
    </w:r>
    <w:r w:rsidRPr="007963EC">
      <w:t xml:space="preserve"> (p) 802-</w:t>
    </w:r>
    <w:r>
      <w:t>479</w:t>
    </w:r>
    <w:r w:rsidRPr="007963EC">
      <w:t>-</w:t>
    </w:r>
    <w:r>
      <w:t>1030</w:t>
    </w:r>
    <w:r w:rsidRPr="007963EC">
      <w:t xml:space="preserve"> | (f) 802-</w:t>
    </w:r>
    <w:r>
      <w:t>479-1835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24F67"/>
    <w:multiLevelType w:val="hybridMultilevel"/>
    <w:tmpl w:val="ACE4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C770E23"/>
    <w:multiLevelType w:val="hybridMultilevel"/>
    <w:tmpl w:val="04FA26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3D40221"/>
    <w:multiLevelType w:val="hybridMultilevel"/>
    <w:tmpl w:val="95B48FA2"/>
    <w:lvl w:ilvl="0" w:tplc="60DE98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9739E"/>
    <w:multiLevelType w:val="hybridMultilevel"/>
    <w:tmpl w:val="49AA5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48DD0647"/>
    <w:multiLevelType w:val="hybridMultilevel"/>
    <w:tmpl w:val="0E32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5EF946AB"/>
    <w:multiLevelType w:val="hybridMultilevel"/>
    <w:tmpl w:val="B8869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047CC"/>
    <w:multiLevelType w:val="hybridMultilevel"/>
    <w:tmpl w:val="5EDC973C"/>
    <w:lvl w:ilvl="0" w:tplc="9646A54C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847F6"/>
    <w:multiLevelType w:val="hybridMultilevel"/>
    <w:tmpl w:val="B2EC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3"/>
  </w:num>
  <w:num w:numId="4">
    <w:abstractNumId w:val="20"/>
  </w:num>
  <w:num w:numId="5">
    <w:abstractNumId w:val="21"/>
  </w:num>
  <w:num w:numId="6">
    <w:abstractNumId w:val="3"/>
  </w:num>
  <w:num w:numId="7">
    <w:abstractNumId w:val="0"/>
  </w:num>
  <w:num w:numId="8">
    <w:abstractNumId w:val="14"/>
  </w:num>
  <w:num w:numId="9">
    <w:abstractNumId w:val="18"/>
  </w:num>
  <w:num w:numId="10">
    <w:abstractNumId w:val="27"/>
  </w:num>
  <w:num w:numId="11">
    <w:abstractNumId w:val="15"/>
  </w:num>
  <w:num w:numId="12">
    <w:abstractNumId w:val="6"/>
  </w:num>
  <w:num w:numId="13">
    <w:abstractNumId w:val="30"/>
  </w:num>
  <w:num w:numId="14">
    <w:abstractNumId w:val="8"/>
  </w:num>
  <w:num w:numId="15">
    <w:abstractNumId w:val="29"/>
  </w:num>
  <w:num w:numId="16">
    <w:abstractNumId w:val="2"/>
  </w:num>
  <w:num w:numId="17">
    <w:abstractNumId w:val="4"/>
  </w:num>
  <w:num w:numId="18">
    <w:abstractNumId w:val="16"/>
  </w:num>
  <w:num w:numId="19">
    <w:abstractNumId w:val="22"/>
  </w:num>
  <w:num w:numId="20">
    <w:abstractNumId w:val="11"/>
  </w:num>
  <w:num w:numId="21">
    <w:abstractNumId w:val="12"/>
  </w:num>
  <w:num w:numId="22">
    <w:abstractNumId w:val="9"/>
  </w:num>
  <w:num w:numId="23">
    <w:abstractNumId w:val="1"/>
  </w:num>
  <w:num w:numId="24">
    <w:abstractNumId w:val="25"/>
  </w:num>
  <w:num w:numId="25">
    <w:abstractNumId w:val="17"/>
  </w:num>
  <w:num w:numId="26">
    <w:abstractNumId w:val="28"/>
  </w:num>
  <w:num w:numId="27">
    <w:abstractNumId w:val="10"/>
  </w:num>
  <w:num w:numId="28">
    <w:abstractNumId w:val="24"/>
  </w:num>
  <w:num w:numId="29">
    <w:abstractNumId w:val="7"/>
  </w:num>
  <w:num w:numId="30">
    <w:abstractNumId w:val="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s0QoS5zduMIIz25rZZRz/vXBbP+SHP83+jRXwu0mHpFaQNbopC5ymDesWEomyzxmEKWX2qURX1CMGxOZykPcw==" w:salt="M5/MIh0aJFnvY4xU3s945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e0MDcxMTc0N7FU0lEKTi0uzszPAykwrAUAT+zXqSwAAAA="/>
  </w:docVars>
  <w:rsids>
    <w:rsidRoot w:val="00340C04"/>
    <w:rsid w:val="00041880"/>
    <w:rsid w:val="0004641E"/>
    <w:rsid w:val="00053C72"/>
    <w:rsid w:val="00060F73"/>
    <w:rsid w:val="00093F1A"/>
    <w:rsid w:val="000A62CA"/>
    <w:rsid w:val="000A6A41"/>
    <w:rsid w:val="000C5204"/>
    <w:rsid w:val="000F3A23"/>
    <w:rsid w:val="000F5CAA"/>
    <w:rsid w:val="000F705B"/>
    <w:rsid w:val="00102EA8"/>
    <w:rsid w:val="00106F27"/>
    <w:rsid w:val="001119A4"/>
    <w:rsid w:val="0012710D"/>
    <w:rsid w:val="00145E1A"/>
    <w:rsid w:val="00147AC1"/>
    <w:rsid w:val="00154B09"/>
    <w:rsid w:val="00161F11"/>
    <w:rsid w:val="001904B8"/>
    <w:rsid w:val="00192853"/>
    <w:rsid w:val="00194549"/>
    <w:rsid w:val="001C1F88"/>
    <w:rsid w:val="001D051B"/>
    <w:rsid w:val="001E7FBE"/>
    <w:rsid w:val="001F0578"/>
    <w:rsid w:val="00211DF0"/>
    <w:rsid w:val="00217F09"/>
    <w:rsid w:val="00220AEF"/>
    <w:rsid w:val="00221659"/>
    <w:rsid w:val="002237E0"/>
    <w:rsid w:val="002252B1"/>
    <w:rsid w:val="00231257"/>
    <w:rsid w:val="00244E34"/>
    <w:rsid w:val="0024786D"/>
    <w:rsid w:val="00256309"/>
    <w:rsid w:val="002760B5"/>
    <w:rsid w:val="002947DB"/>
    <w:rsid w:val="002A0C9D"/>
    <w:rsid w:val="002A25A7"/>
    <w:rsid w:val="002D1EB8"/>
    <w:rsid w:val="002E0106"/>
    <w:rsid w:val="002E3710"/>
    <w:rsid w:val="002E7E11"/>
    <w:rsid w:val="00300F4B"/>
    <w:rsid w:val="00300FFF"/>
    <w:rsid w:val="00303BAF"/>
    <w:rsid w:val="00314055"/>
    <w:rsid w:val="00320A29"/>
    <w:rsid w:val="00326074"/>
    <w:rsid w:val="003274F5"/>
    <w:rsid w:val="003275FD"/>
    <w:rsid w:val="00334D48"/>
    <w:rsid w:val="00340C04"/>
    <w:rsid w:val="00341EA4"/>
    <w:rsid w:val="00351688"/>
    <w:rsid w:val="003621B9"/>
    <w:rsid w:val="00365EFE"/>
    <w:rsid w:val="00381262"/>
    <w:rsid w:val="003819E9"/>
    <w:rsid w:val="00385CB6"/>
    <w:rsid w:val="00394FC8"/>
    <w:rsid w:val="003B69B1"/>
    <w:rsid w:val="003C55D7"/>
    <w:rsid w:val="003D0155"/>
    <w:rsid w:val="003D090F"/>
    <w:rsid w:val="003D4C7F"/>
    <w:rsid w:val="003D79BC"/>
    <w:rsid w:val="003E3437"/>
    <w:rsid w:val="00404E27"/>
    <w:rsid w:val="004062C7"/>
    <w:rsid w:val="004173FE"/>
    <w:rsid w:val="0043249C"/>
    <w:rsid w:val="00436E75"/>
    <w:rsid w:val="00442899"/>
    <w:rsid w:val="00444A7A"/>
    <w:rsid w:val="004471E0"/>
    <w:rsid w:val="004700BC"/>
    <w:rsid w:val="0047268B"/>
    <w:rsid w:val="00490247"/>
    <w:rsid w:val="00494B2D"/>
    <w:rsid w:val="004A7AD0"/>
    <w:rsid w:val="004B7F41"/>
    <w:rsid w:val="004C1D82"/>
    <w:rsid w:val="004E0734"/>
    <w:rsid w:val="00500232"/>
    <w:rsid w:val="0050184D"/>
    <w:rsid w:val="005134A2"/>
    <w:rsid w:val="00543BEC"/>
    <w:rsid w:val="005464E9"/>
    <w:rsid w:val="00567651"/>
    <w:rsid w:val="00575154"/>
    <w:rsid w:val="00575711"/>
    <w:rsid w:val="00580C41"/>
    <w:rsid w:val="0058201B"/>
    <w:rsid w:val="005A2F07"/>
    <w:rsid w:val="005D1A81"/>
    <w:rsid w:val="005D7389"/>
    <w:rsid w:val="005D7ABB"/>
    <w:rsid w:val="00626212"/>
    <w:rsid w:val="0063049A"/>
    <w:rsid w:val="00651E8D"/>
    <w:rsid w:val="00656DB6"/>
    <w:rsid w:val="00657729"/>
    <w:rsid w:val="00661146"/>
    <w:rsid w:val="006703F6"/>
    <w:rsid w:val="00680DFA"/>
    <w:rsid w:val="00683DAB"/>
    <w:rsid w:val="00686A05"/>
    <w:rsid w:val="006A30F1"/>
    <w:rsid w:val="006B187D"/>
    <w:rsid w:val="006B6D5F"/>
    <w:rsid w:val="006E257B"/>
    <w:rsid w:val="006F4D9E"/>
    <w:rsid w:val="006F698F"/>
    <w:rsid w:val="007030CC"/>
    <w:rsid w:val="0071004E"/>
    <w:rsid w:val="00710EDC"/>
    <w:rsid w:val="00721DF9"/>
    <w:rsid w:val="0072370A"/>
    <w:rsid w:val="00732076"/>
    <w:rsid w:val="00734368"/>
    <w:rsid w:val="00735ADA"/>
    <w:rsid w:val="00746838"/>
    <w:rsid w:val="00774E73"/>
    <w:rsid w:val="007963EC"/>
    <w:rsid w:val="0079735C"/>
    <w:rsid w:val="007B4D4E"/>
    <w:rsid w:val="007D5E67"/>
    <w:rsid w:val="007E3079"/>
    <w:rsid w:val="008016E1"/>
    <w:rsid w:val="0082162E"/>
    <w:rsid w:val="00835E84"/>
    <w:rsid w:val="00857323"/>
    <w:rsid w:val="00865A62"/>
    <w:rsid w:val="0087647A"/>
    <w:rsid w:val="00880103"/>
    <w:rsid w:val="00887BCF"/>
    <w:rsid w:val="008A1C04"/>
    <w:rsid w:val="008B694B"/>
    <w:rsid w:val="008B7F34"/>
    <w:rsid w:val="008C332D"/>
    <w:rsid w:val="008E1D8B"/>
    <w:rsid w:val="008E48B9"/>
    <w:rsid w:val="008E6100"/>
    <w:rsid w:val="008F6F90"/>
    <w:rsid w:val="00903E68"/>
    <w:rsid w:val="009061AD"/>
    <w:rsid w:val="0091609D"/>
    <w:rsid w:val="0091793F"/>
    <w:rsid w:val="0092656D"/>
    <w:rsid w:val="00933F06"/>
    <w:rsid w:val="00937F53"/>
    <w:rsid w:val="00937FFC"/>
    <w:rsid w:val="00940DA5"/>
    <w:rsid w:val="00961A6D"/>
    <w:rsid w:val="0098393D"/>
    <w:rsid w:val="009859FF"/>
    <w:rsid w:val="009B1D5E"/>
    <w:rsid w:val="009C4966"/>
    <w:rsid w:val="009C5A4E"/>
    <w:rsid w:val="009D4528"/>
    <w:rsid w:val="009D690D"/>
    <w:rsid w:val="00A1547A"/>
    <w:rsid w:val="00A231E6"/>
    <w:rsid w:val="00A24AEB"/>
    <w:rsid w:val="00A324E3"/>
    <w:rsid w:val="00A34D1F"/>
    <w:rsid w:val="00A47EF4"/>
    <w:rsid w:val="00A52687"/>
    <w:rsid w:val="00A53B4B"/>
    <w:rsid w:val="00A54023"/>
    <w:rsid w:val="00A6069E"/>
    <w:rsid w:val="00A80759"/>
    <w:rsid w:val="00A92164"/>
    <w:rsid w:val="00A9493B"/>
    <w:rsid w:val="00A96752"/>
    <w:rsid w:val="00AA0898"/>
    <w:rsid w:val="00AB529A"/>
    <w:rsid w:val="00AC0FDF"/>
    <w:rsid w:val="00AF33BA"/>
    <w:rsid w:val="00AF602B"/>
    <w:rsid w:val="00B04C63"/>
    <w:rsid w:val="00B25D38"/>
    <w:rsid w:val="00B25DEC"/>
    <w:rsid w:val="00B30B07"/>
    <w:rsid w:val="00B35467"/>
    <w:rsid w:val="00B50594"/>
    <w:rsid w:val="00B53DB7"/>
    <w:rsid w:val="00B6001B"/>
    <w:rsid w:val="00B6288B"/>
    <w:rsid w:val="00B62B72"/>
    <w:rsid w:val="00B73DA7"/>
    <w:rsid w:val="00B77698"/>
    <w:rsid w:val="00BA6A75"/>
    <w:rsid w:val="00BD1881"/>
    <w:rsid w:val="00BD7ABE"/>
    <w:rsid w:val="00C02B12"/>
    <w:rsid w:val="00C26AA0"/>
    <w:rsid w:val="00C33DEF"/>
    <w:rsid w:val="00C82136"/>
    <w:rsid w:val="00CB29BB"/>
    <w:rsid w:val="00CB4020"/>
    <w:rsid w:val="00CB4714"/>
    <w:rsid w:val="00CB662B"/>
    <w:rsid w:val="00CB6A3B"/>
    <w:rsid w:val="00CC230C"/>
    <w:rsid w:val="00CE404B"/>
    <w:rsid w:val="00CF3202"/>
    <w:rsid w:val="00D04EC2"/>
    <w:rsid w:val="00D064CA"/>
    <w:rsid w:val="00D14E43"/>
    <w:rsid w:val="00D22EA0"/>
    <w:rsid w:val="00D247D9"/>
    <w:rsid w:val="00D27414"/>
    <w:rsid w:val="00D41020"/>
    <w:rsid w:val="00D50747"/>
    <w:rsid w:val="00D51D63"/>
    <w:rsid w:val="00D62FDF"/>
    <w:rsid w:val="00D704CC"/>
    <w:rsid w:val="00DB123E"/>
    <w:rsid w:val="00DD008D"/>
    <w:rsid w:val="00DD659B"/>
    <w:rsid w:val="00DE125B"/>
    <w:rsid w:val="00DE7FA2"/>
    <w:rsid w:val="00DF1C60"/>
    <w:rsid w:val="00DF29F7"/>
    <w:rsid w:val="00E018F8"/>
    <w:rsid w:val="00E2171D"/>
    <w:rsid w:val="00E55D16"/>
    <w:rsid w:val="00E606BA"/>
    <w:rsid w:val="00E773E9"/>
    <w:rsid w:val="00E95E1F"/>
    <w:rsid w:val="00EA5F43"/>
    <w:rsid w:val="00EC18D2"/>
    <w:rsid w:val="00ED72AB"/>
    <w:rsid w:val="00EE17B9"/>
    <w:rsid w:val="00EF6D48"/>
    <w:rsid w:val="00F00C84"/>
    <w:rsid w:val="00F50776"/>
    <w:rsid w:val="00F55792"/>
    <w:rsid w:val="00F76AD8"/>
    <w:rsid w:val="00F90A87"/>
    <w:rsid w:val="00FA084B"/>
    <w:rsid w:val="00FE0D23"/>
    <w:rsid w:val="00FE2356"/>
    <w:rsid w:val="00FE32C9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F1EB2"/>
  <w15:docId w15:val="{BC2B310F-1178-48EA-9B9B-49B6B23F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DD659B"/>
    <w:pPr>
      <w:numPr>
        <w:numId w:val="24"/>
      </w:numPr>
    </w:pPr>
  </w:style>
  <w:style w:type="character" w:customStyle="1" w:styleId="AOENumberedListChar">
    <w:name w:val="AOE Numbered List Char"/>
    <w:basedOn w:val="AOEBulletedListChar"/>
    <w:link w:val="AOENumberedList"/>
    <w:rsid w:val="00DD659B"/>
    <w:rPr>
      <w:rFonts w:ascii="Palatino Linotype" w:eastAsiaTheme="minorEastAsia" w:hAnsi="Palatino Linotype" w:cs="Calibri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7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1E0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1E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1E0"/>
    <w:rPr>
      <w:rFonts w:ascii="Palatino Linotype" w:eastAsia="Times New Roman" w:hAnsi="Palatino Linotype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4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vermont.gov/documents-memo-decarolis-early-college-cte-concurrent-enrollme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e.wheeler@vermont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ducation.vermont.gov/documents/early-college-request-for-exception-to-full-time-status-for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26DD-EE61-40FE-AD52-3A339A30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EC High School Memo Particpation Form</vt:lpstr>
    </vt:vector>
  </TitlesOfParts>
  <Company>Vermont Agency of Education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EC High School Memo Particpation Form</dc:title>
  <dc:creator>Vermont Agency of Education</dc:creator>
  <cp:lastModifiedBy>Connizzo, Kate</cp:lastModifiedBy>
  <cp:revision>9</cp:revision>
  <cp:lastPrinted>2019-08-20T14:51:00Z</cp:lastPrinted>
  <dcterms:created xsi:type="dcterms:W3CDTF">2019-08-20T20:10:00Z</dcterms:created>
  <dcterms:modified xsi:type="dcterms:W3CDTF">2019-08-21T16:54:00Z</dcterms:modified>
</cp:coreProperties>
</file>