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FF3D" w14:textId="77777777" w:rsidR="000F7F54" w:rsidRDefault="000F7F54" w:rsidP="000F7F54">
      <w:r>
        <w:tab/>
      </w:r>
    </w:p>
    <w:p w14:paraId="6CCAC3B0" w14:textId="77777777" w:rsidR="00E47B20" w:rsidRDefault="00E47B20" w:rsidP="00C1388D">
      <w:pPr>
        <w:pStyle w:val="Title"/>
        <w:spacing w:after="0" w:line="240" w:lineRule="auto"/>
      </w:pPr>
      <w:r w:rsidRPr="00452362">
        <w:t>Fall 2019 Equity Literacy Grant Application</w:t>
      </w:r>
    </w:p>
    <w:p w14:paraId="39C232CB" w14:textId="77777777" w:rsidR="00C1388D" w:rsidRPr="00C1388D" w:rsidRDefault="00C1388D" w:rsidP="00C1388D"/>
    <w:p w14:paraId="6A237953" w14:textId="77777777" w:rsidR="00E47B20" w:rsidRPr="00452362" w:rsidRDefault="00E47B20" w:rsidP="00E47B20">
      <w:pPr>
        <w:pStyle w:val="Heading1"/>
        <w:numPr>
          <w:ilvl w:val="0"/>
          <w:numId w:val="36"/>
        </w:numPr>
        <w:ind w:left="270" w:hanging="270"/>
      </w:pPr>
      <w:r w:rsidRPr="00452362">
        <w:t>Introduction</w:t>
      </w:r>
    </w:p>
    <w:p w14:paraId="6DF24E59" w14:textId="77777777" w:rsidR="00E47B20" w:rsidRPr="002651A2" w:rsidRDefault="00E47B20" w:rsidP="00E47B20">
      <w:r w:rsidRPr="002651A2">
        <w:t xml:space="preserve">The Agency of Education (AOE) has engaged in multiple initiatives to develop an equity framework for education at the state level. Since beginning our efforts, the AOE has taken a multi-faceted approach -- from the ESSA State Plan development process, to an AOE-wide series of implicit bias trainings for all staff, to developing an Equity Lens Tool by which we examine statute, policy and guidelines we develop to ensure we surface equity gaps. As part of this multi-faceted effort, the AOE also completed the </w:t>
      </w:r>
      <w:hyperlink r:id="rId8">
        <w:r w:rsidRPr="002651A2">
          <w:rPr>
            <w:color w:val="0000FF"/>
            <w:u w:val="single"/>
          </w:rPr>
          <w:t>Supporting Educational Equity (SEE) project</w:t>
        </w:r>
      </w:hyperlink>
      <w:r w:rsidRPr="002651A2">
        <w:t xml:space="preserve"> – a project whose goals were to ascertain what classroom level and systemic improvements are needed to fully leverage the equity-related changes in Vermont’s ESSA State Plan. Educators who participated in the project made many recommendations, including that Vermont’s PK-12 educators have increased opportunities for professional learning as it relates to equity literacy. In July 2019, the AOE </w:t>
      </w:r>
      <w:r w:rsidRPr="002651A2">
        <w:rPr>
          <w:color w:val="000000"/>
          <w:shd w:val="clear" w:color="auto" w:fill="FFFFFF"/>
        </w:rPr>
        <w:t xml:space="preserve">awarded seven Equity Literacy grants to thirteen Vermont school districts and supervisory unions across the state. These grants, totaling nearly $200,000, are being used to address equity gaps within the participating school communities by providing professional learning opportunities which address equity literacy of both educators and students. It also aligns with Governor Scott’s priority of protecting Vermont’s most vulnerable populations, as well as the legislature’s 2019 passing of </w:t>
      </w:r>
      <w:hyperlink r:id="rId9" w:history="1">
        <w:r w:rsidRPr="002651A2">
          <w:rPr>
            <w:rStyle w:val="Hyperlink"/>
            <w:rFonts w:eastAsiaTheme="majorEastAsia"/>
          </w:rPr>
          <w:t>Act 1 (H3)</w:t>
        </w:r>
      </w:hyperlink>
      <w:r w:rsidRPr="002651A2">
        <w:rPr>
          <w:color w:val="000000"/>
          <w:shd w:val="clear" w:color="auto" w:fill="FFFFFF"/>
        </w:rPr>
        <w:t xml:space="preserve">. </w:t>
      </w:r>
    </w:p>
    <w:p w14:paraId="03B4AD70" w14:textId="77777777" w:rsidR="00E47B20" w:rsidRPr="002651A2" w:rsidRDefault="00E47B20" w:rsidP="00E47B20"/>
    <w:p w14:paraId="456E53F7" w14:textId="77777777" w:rsidR="00E47B20" w:rsidRPr="002651A2" w:rsidRDefault="00E47B20" w:rsidP="00E47B20">
      <w:pPr>
        <w:rPr>
          <w:color w:val="0000FF"/>
          <w:u w:val="single"/>
        </w:rPr>
      </w:pPr>
      <w:r w:rsidRPr="002651A2">
        <w:t>Equity literacy is defined</w:t>
      </w:r>
      <w:r w:rsidRPr="002651A2">
        <w:rPr>
          <w:color w:val="282828"/>
        </w:rPr>
        <w:t xml:space="preserve"> “. . . as the skills and dispositions that enable us to recognize, respond to and redress (i.e., correct for) conditions that deny some students access to the educational opportunities enjoyed by their peers. Equity literacy also describes the skills and dispositions that allow us to create and sustain equitable and just learning environments for all families and students.” </w:t>
      </w:r>
      <w:hyperlink r:id="rId10">
        <w:r w:rsidRPr="002651A2">
          <w:rPr>
            <w:color w:val="0000FF"/>
            <w:u w:val="single"/>
          </w:rPr>
          <w:t>(Gorski, 2014)</w:t>
        </w:r>
      </w:hyperlink>
    </w:p>
    <w:p w14:paraId="34980000" w14:textId="77777777" w:rsidR="00E47B20" w:rsidRPr="002651A2" w:rsidRDefault="00E47B20" w:rsidP="00E47B20">
      <w:pPr>
        <w:rPr>
          <w:color w:val="0000FF"/>
          <w:highlight w:val="yellow"/>
          <w:u w:val="single"/>
        </w:rPr>
      </w:pPr>
    </w:p>
    <w:p w14:paraId="4644CE9A" w14:textId="77777777" w:rsidR="00E47B20" w:rsidRPr="002651A2" w:rsidRDefault="00E47B20" w:rsidP="00E47B20">
      <w:r w:rsidRPr="002651A2">
        <w:t xml:space="preserve">In Vermont, equity literacy is essential for creating learners with a global mindset; in a small state, with pockets of diversity, there needs to be a concerted effort to open windows to the world. Additionally, an equity literacy perspective allows educators, students and the community to see and respond to situations where educational inequity may occur. </w:t>
      </w:r>
    </w:p>
    <w:p w14:paraId="58B6B22D" w14:textId="77777777" w:rsidR="00E47B20" w:rsidRPr="002651A2" w:rsidRDefault="00E47B20" w:rsidP="00E47B20">
      <w:pPr>
        <w:rPr>
          <w:color w:val="0000FF"/>
          <w:highlight w:val="yellow"/>
          <w:u w:val="single"/>
        </w:rPr>
      </w:pPr>
    </w:p>
    <w:p w14:paraId="73DE4615" w14:textId="77777777" w:rsidR="00E47B20" w:rsidRPr="002651A2" w:rsidRDefault="00E47B20" w:rsidP="00E47B20">
      <w:r w:rsidRPr="002651A2">
        <w:t xml:space="preserve">A deliberate effort to improve equity literacy of both educators and students will protect Vermont’s most vulnerable populations by reducing disparities and addressing inequities that exist in our state related to race, disability status, poverty status, gender, sexuality, English Learner status, religion, cultural literacy, immigrant status, and refugee status. </w:t>
      </w:r>
    </w:p>
    <w:p w14:paraId="31337663" w14:textId="77777777" w:rsidR="00E47B20" w:rsidRPr="002651A2" w:rsidRDefault="00E47B20" w:rsidP="00E47B20"/>
    <w:p w14:paraId="1E517707" w14:textId="77777777" w:rsidR="00E47B20" w:rsidRPr="002651A2" w:rsidRDefault="00E47B20" w:rsidP="00E47B20">
      <w:pPr>
        <w:rPr>
          <w:b/>
        </w:rPr>
      </w:pPr>
      <w:r w:rsidRPr="002651A2">
        <w:t xml:space="preserve">To support our schools and educators in this collective effort, the AOE has made available short-term funds for a second round of competitive grants to encourage school systems to engage in professional learning opportunities that will lay the foundation for educators to develop and implement strategies to improve equity literacy in their systems. Competitive awards will be granted to SU/SDs that show the greatest promise for positive change. </w:t>
      </w:r>
      <w:r w:rsidRPr="002651A2">
        <w:rPr>
          <w:b/>
        </w:rPr>
        <w:t xml:space="preserve">Those that create partnerships regionally will be prioritized. </w:t>
      </w:r>
    </w:p>
    <w:p w14:paraId="365010D3" w14:textId="77777777" w:rsidR="00E47B20" w:rsidRPr="002651A2" w:rsidRDefault="00E47B20" w:rsidP="00E47B20"/>
    <w:p w14:paraId="38A23ADB" w14:textId="77777777" w:rsidR="00E47B20" w:rsidRPr="002651A2" w:rsidRDefault="00E47B20" w:rsidP="00E47B20">
      <w:r w:rsidRPr="002651A2">
        <w:t xml:space="preserve">Due to the shortened timeline for these grants, applicants may apply for funding up to $25,000. The total amount of funding for this grant is $100,000. Grant applications will be reviewed by the Agency of Education after the </w:t>
      </w:r>
      <w:r w:rsidR="00D752A7">
        <w:t xml:space="preserve">January </w:t>
      </w:r>
      <w:r w:rsidRPr="002651A2">
        <w:t xml:space="preserve">15 application deadline. Approved grants may be fully or partially funded. The final award will be determined by the reviewers. </w:t>
      </w:r>
    </w:p>
    <w:p w14:paraId="42B8B2FC" w14:textId="77777777" w:rsidR="00E47B20" w:rsidRDefault="00E47B20" w:rsidP="00E47B20">
      <w:pPr>
        <w:widowControl w:val="0"/>
      </w:pPr>
    </w:p>
    <w:p w14:paraId="42B735B4" w14:textId="77777777" w:rsidR="00E47B20" w:rsidRPr="00452362" w:rsidRDefault="00E47B20" w:rsidP="002651A2">
      <w:pPr>
        <w:pStyle w:val="Heading1"/>
        <w:numPr>
          <w:ilvl w:val="0"/>
          <w:numId w:val="36"/>
        </w:numPr>
        <w:ind w:left="360"/>
      </w:pPr>
      <w:r w:rsidRPr="00452362">
        <w:t>Vermont Agency of Education Priorities</w:t>
      </w:r>
    </w:p>
    <w:p w14:paraId="09941129" w14:textId="77777777" w:rsidR="00E47B20" w:rsidRPr="002651A2" w:rsidRDefault="00E47B20" w:rsidP="00E47B20">
      <w:pPr>
        <w:rPr>
          <w:b/>
        </w:rPr>
      </w:pPr>
      <w:r w:rsidRPr="002651A2">
        <w:t>This grant will support projects that:</w:t>
      </w:r>
    </w:p>
    <w:p w14:paraId="10631269" w14:textId="77777777" w:rsidR="00E47B20" w:rsidRPr="002651A2" w:rsidRDefault="00E47B20" w:rsidP="00E47B20">
      <w:pPr>
        <w:widowControl w:val="0"/>
        <w:numPr>
          <w:ilvl w:val="0"/>
          <w:numId w:val="28"/>
        </w:numPr>
      </w:pPr>
      <w:r w:rsidRPr="002651A2">
        <w:t>Provide professional learning opportunities to educators to improve equity literacy and protect Vermont’s most vulnerable populations by reducing disparities and addressing inequities that exist in our state related to race, disability status, poverty status, gender/gender identity, sexuality, English learner status, religion, cultural literacy, immigrant status, and refugee status;</w:t>
      </w:r>
    </w:p>
    <w:p w14:paraId="43C608AE" w14:textId="77777777" w:rsidR="00E47B20" w:rsidRPr="002651A2" w:rsidRDefault="00E47B20" w:rsidP="00E47B20">
      <w:pPr>
        <w:ind w:left="360"/>
      </w:pPr>
    </w:p>
    <w:p w14:paraId="1F47E071" w14:textId="77777777" w:rsidR="00E47B20" w:rsidRPr="002651A2" w:rsidRDefault="00E47B20" w:rsidP="00E47B20">
      <w:pPr>
        <w:widowControl w:val="0"/>
        <w:numPr>
          <w:ilvl w:val="0"/>
          <w:numId w:val="28"/>
        </w:numPr>
      </w:pPr>
      <w:r w:rsidRPr="002651A2">
        <w:t>Directly address topics of race, disability status, poverty status, gender, sexuality, English Learner status, religion, cultural literacy, immigrant status, and refugee status;</w:t>
      </w:r>
    </w:p>
    <w:p w14:paraId="237A11BD" w14:textId="77777777" w:rsidR="00E47B20" w:rsidRPr="002651A2" w:rsidRDefault="00E47B20" w:rsidP="00E47B20"/>
    <w:p w14:paraId="1D074C77" w14:textId="77777777" w:rsidR="00E47B20" w:rsidRPr="002651A2" w:rsidRDefault="00E47B20" w:rsidP="00E47B20">
      <w:pPr>
        <w:widowControl w:val="0"/>
        <w:numPr>
          <w:ilvl w:val="0"/>
          <w:numId w:val="28"/>
        </w:numPr>
      </w:pPr>
      <w:r w:rsidRPr="002651A2">
        <w:t>Are led by an interdisciplinary K-12 or secondary school/CTE grant leadership team ideally composed of administrators, staff, students, and community members;</w:t>
      </w:r>
    </w:p>
    <w:p w14:paraId="3C0D2BAD" w14:textId="77777777" w:rsidR="00E47B20" w:rsidRPr="002651A2" w:rsidRDefault="00E47B20" w:rsidP="00E47B20">
      <w:pPr>
        <w:widowControl w:val="0"/>
      </w:pPr>
    </w:p>
    <w:p w14:paraId="60515966" w14:textId="77777777" w:rsidR="00E47B20" w:rsidRPr="002651A2" w:rsidRDefault="00E47B20" w:rsidP="00E47B20">
      <w:pPr>
        <w:widowControl w:val="0"/>
        <w:numPr>
          <w:ilvl w:val="0"/>
          <w:numId w:val="28"/>
        </w:numPr>
      </w:pPr>
      <w:r w:rsidRPr="002651A2">
        <w:t>Use data such as free and reduced lunch, equity gaps, vulnerable populations, surveys, expulsion rates, etc. to inform the grant request;</w:t>
      </w:r>
    </w:p>
    <w:p w14:paraId="2BDF77D2" w14:textId="77777777" w:rsidR="00E47B20" w:rsidRPr="002651A2" w:rsidRDefault="00E47B20" w:rsidP="00E47B20"/>
    <w:p w14:paraId="37047DFE" w14:textId="77777777" w:rsidR="00E47B20" w:rsidRPr="002651A2" w:rsidRDefault="00E47B20" w:rsidP="00E47B20">
      <w:pPr>
        <w:widowControl w:val="0"/>
        <w:numPr>
          <w:ilvl w:val="0"/>
          <w:numId w:val="28"/>
        </w:numPr>
      </w:pPr>
      <w:r w:rsidRPr="002651A2">
        <w:t>Encourage regional SU/SD partnerships;</w:t>
      </w:r>
    </w:p>
    <w:p w14:paraId="426256C9" w14:textId="77777777" w:rsidR="00E47B20" w:rsidRPr="002651A2" w:rsidRDefault="00E47B20" w:rsidP="00E47B20">
      <w:pPr>
        <w:widowControl w:val="0"/>
      </w:pPr>
    </w:p>
    <w:p w14:paraId="51A82ADF" w14:textId="77777777" w:rsidR="00E47B20" w:rsidRPr="002651A2" w:rsidRDefault="00E47B20" w:rsidP="00E47B20">
      <w:pPr>
        <w:widowControl w:val="0"/>
        <w:numPr>
          <w:ilvl w:val="0"/>
          <w:numId w:val="28"/>
        </w:numPr>
      </w:pPr>
      <w:r w:rsidRPr="002651A2">
        <w:t>Identify a reasonable timeline for deliverables;</w:t>
      </w:r>
    </w:p>
    <w:p w14:paraId="3B817C49" w14:textId="77777777" w:rsidR="00E47B20" w:rsidRPr="002651A2" w:rsidRDefault="00E47B20" w:rsidP="00E47B20"/>
    <w:p w14:paraId="7189DD19" w14:textId="77777777" w:rsidR="00E47B20" w:rsidRPr="002651A2" w:rsidRDefault="00E47B20" w:rsidP="00E47B20">
      <w:pPr>
        <w:widowControl w:val="0"/>
        <w:numPr>
          <w:ilvl w:val="0"/>
          <w:numId w:val="28"/>
        </w:numPr>
      </w:pPr>
      <w:r w:rsidRPr="002651A2">
        <w:t>Document learning over time in order to share information with other SU/SDs; and</w:t>
      </w:r>
    </w:p>
    <w:p w14:paraId="50F40D74" w14:textId="77777777" w:rsidR="00E47B20" w:rsidRPr="002651A2" w:rsidRDefault="00E47B20" w:rsidP="00E47B20">
      <w:pPr>
        <w:pBdr>
          <w:top w:val="nil"/>
          <w:left w:val="nil"/>
          <w:bottom w:val="nil"/>
          <w:right w:val="nil"/>
          <w:between w:val="nil"/>
        </w:pBdr>
        <w:ind w:left="720" w:hanging="720"/>
        <w:rPr>
          <w:rFonts w:eastAsia="Calibri"/>
          <w:color w:val="000000"/>
        </w:rPr>
      </w:pPr>
    </w:p>
    <w:p w14:paraId="3DB50145" w14:textId="77777777" w:rsidR="00E47B20" w:rsidRPr="002651A2" w:rsidRDefault="00E47B20" w:rsidP="00E47B20">
      <w:pPr>
        <w:widowControl w:val="0"/>
        <w:numPr>
          <w:ilvl w:val="0"/>
          <w:numId w:val="28"/>
        </w:numPr>
      </w:pPr>
      <w:r w:rsidRPr="002651A2">
        <w:t>Include a plan for sustainability.</w:t>
      </w:r>
    </w:p>
    <w:p w14:paraId="63FE7DA5" w14:textId="77777777" w:rsidR="00E47B20" w:rsidRDefault="00E47B20" w:rsidP="00E47B20">
      <w:pPr>
        <w:pBdr>
          <w:top w:val="nil"/>
          <w:left w:val="nil"/>
          <w:bottom w:val="nil"/>
          <w:right w:val="nil"/>
          <w:between w:val="nil"/>
        </w:pBdr>
        <w:ind w:hanging="720"/>
        <w:rPr>
          <w:rFonts w:ascii="Calibri" w:eastAsia="Calibri" w:hAnsi="Calibri"/>
          <w:color w:val="000000"/>
        </w:rPr>
      </w:pPr>
    </w:p>
    <w:p w14:paraId="35270B05" w14:textId="77777777" w:rsidR="00E47B20" w:rsidRPr="00452362" w:rsidRDefault="00E47B20" w:rsidP="00E47B20">
      <w:pPr>
        <w:pStyle w:val="Heading1"/>
        <w:numPr>
          <w:ilvl w:val="0"/>
          <w:numId w:val="36"/>
        </w:numPr>
        <w:ind w:left="360"/>
      </w:pPr>
      <w:r w:rsidRPr="00452362">
        <w:t>Project Award and Timeline</w:t>
      </w:r>
    </w:p>
    <w:p w14:paraId="35DE7DC2" w14:textId="77777777" w:rsidR="00E47B20" w:rsidRPr="002651A2" w:rsidRDefault="00E47B20" w:rsidP="00E47B20">
      <w:pPr>
        <w:pBdr>
          <w:top w:val="nil"/>
          <w:left w:val="nil"/>
          <w:bottom w:val="nil"/>
          <w:right w:val="nil"/>
          <w:between w:val="nil"/>
        </w:pBdr>
        <w:rPr>
          <w:color w:val="000000"/>
        </w:rPr>
      </w:pPr>
      <w:r w:rsidRPr="002651A2">
        <w:rPr>
          <w:color w:val="000000"/>
        </w:rPr>
        <w:t xml:space="preserve">Grants will begin </w:t>
      </w:r>
      <w:r w:rsidRPr="002651A2">
        <w:t xml:space="preserve">in </w:t>
      </w:r>
      <w:r w:rsidRPr="002651A2">
        <w:rPr>
          <w:color w:val="000000"/>
        </w:rPr>
        <w:t>December and expire on June 30, 20</w:t>
      </w:r>
      <w:r w:rsidRPr="002651A2">
        <w:t>20</w:t>
      </w:r>
      <w:r w:rsidRPr="002651A2">
        <w:rPr>
          <w:color w:val="000000"/>
        </w:rPr>
        <w:t xml:space="preserve"> </w:t>
      </w:r>
      <w:r w:rsidRPr="002651A2">
        <w:t xml:space="preserve">with the expectation that </w:t>
      </w:r>
      <w:r w:rsidRPr="002651A2">
        <w:rPr>
          <w:color w:val="000000"/>
        </w:rPr>
        <w:t>program objectives are met and all reporting and monitoring requirements are successfully fulfilled</w:t>
      </w:r>
      <w:r w:rsidRPr="002651A2">
        <w:rPr>
          <w:i/>
          <w:color w:val="000000"/>
        </w:rPr>
        <w:t xml:space="preserve">. </w:t>
      </w:r>
      <w:r w:rsidRPr="002651A2">
        <w:rPr>
          <w:color w:val="000000"/>
        </w:rPr>
        <w:t>Grantees are expected to provide a plan, timeline, and budget request for the identified grant activity period.</w:t>
      </w:r>
    </w:p>
    <w:p w14:paraId="338B4522" w14:textId="77777777" w:rsidR="00E47B20" w:rsidRPr="002651A2" w:rsidRDefault="00E47B20" w:rsidP="00E47B20">
      <w:pPr>
        <w:pBdr>
          <w:top w:val="nil"/>
          <w:left w:val="nil"/>
          <w:bottom w:val="nil"/>
          <w:right w:val="nil"/>
          <w:between w:val="nil"/>
        </w:pBdr>
        <w:ind w:right="134"/>
        <w:rPr>
          <w:color w:val="000000"/>
        </w:rPr>
      </w:pPr>
    </w:p>
    <w:p w14:paraId="00E7F209" w14:textId="77777777" w:rsidR="00E47B20" w:rsidRPr="002651A2" w:rsidRDefault="00E47B20" w:rsidP="00E47B20">
      <w:pPr>
        <w:pBdr>
          <w:top w:val="nil"/>
          <w:left w:val="nil"/>
          <w:bottom w:val="nil"/>
          <w:right w:val="nil"/>
          <w:between w:val="nil"/>
        </w:pBdr>
        <w:ind w:left="360"/>
        <w:rPr>
          <w:b/>
        </w:rPr>
      </w:pPr>
      <w:r w:rsidRPr="002651A2">
        <w:rPr>
          <w:b/>
        </w:rPr>
        <w:t>Timeline:</w:t>
      </w:r>
    </w:p>
    <w:p w14:paraId="5D3CFE16" w14:textId="77777777" w:rsidR="00E47B20" w:rsidRPr="002651A2" w:rsidRDefault="00E47B20" w:rsidP="00E47B20">
      <w:pPr>
        <w:pBdr>
          <w:top w:val="nil"/>
          <w:left w:val="nil"/>
          <w:bottom w:val="nil"/>
          <w:right w:val="nil"/>
          <w:between w:val="nil"/>
        </w:pBdr>
        <w:ind w:left="720"/>
      </w:pPr>
      <w:r w:rsidRPr="002651A2">
        <w:t>Grant Application Released: October 4, 2019</w:t>
      </w:r>
    </w:p>
    <w:p w14:paraId="07EC8264" w14:textId="77777777" w:rsidR="00E47B20" w:rsidRPr="002651A2" w:rsidRDefault="00E47B20" w:rsidP="00E47B20">
      <w:pPr>
        <w:pBdr>
          <w:top w:val="nil"/>
          <w:left w:val="nil"/>
          <w:bottom w:val="nil"/>
          <w:right w:val="nil"/>
          <w:between w:val="nil"/>
        </w:pBdr>
        <w:ind w:left="720"/>
      </w:pPr>
      <w:r w:rsidRPr="002651A2">
        <w:t xml:space="preserve">Application Deadline: </w:t>
      </w:r>
      <w:r w:rsidR="00131346">
        <w:t>January 1</w:t>
      </w:r>
      <w:r w:rsidRPr="002651A2">
        <w:t>5, 20</w:t>
      </w:r>
      <w:r w:rsidR="00131346">
        <w:t>20</w:t>
      </w:r>
    </w:p>
    <w:p w14:paraId="1752E097" w14:textId="77777777" w:rsidR="00E47B20" w:rsidRPr="002651A2" w:rsidRDefault="00E47B20" w:rsidP="00E47B20">
      <w:pPr>
        <w:pBdr>
          <w:top w:val="nil"/>
          <w:left w:val="nil"/>
          <w:bottom w:val="nil"/>
          <w:right w:val="nil"/>
          <w:between w:val="nil"/>
        </w:pBdr>
        <w:ind w:left="720"/>
      </w:pPr>
      <w:r w:rsidRPr="002651A2">
        <w:t xml:space="preserve">Grantees Announced: </w:t>
      </w:r>
      <w:r w:rsidR="00131346">
        <w:t xml:space="preserve">January </w:t>
      </w:r>
      <w:r w:rsidRPr="002651A2">
        <w:t>2</w:t>
      </w:r>
      <w:r w:rsidR="00131346">
        <w:t>4</w:t>
      </w:r>
      <w:r w:rsidRPr="002651A2">
        <w:t>, 20</w:t>
      </w:r>
      <w:r w:rsidR="00131346">
        <w:t>20</w:t>
      </w:r>
    </w:p>
    <w:p w14:paraId="617EC56A" w14:textId="77777777" w:rsidR="00E47B20" w:rsidRPr="002651A2" w:rsidRDefault="00E47B20" w:rsidP="00E47B20">
      <w:pPr>
        <w:ind w:left="720" w:right="1650"/>
      </w:pPr>
      <w:r w:rsidRPr="002651A2">
        <w:t xml:space="preserve">Anticipated Grant Duration: </w:t>
      </w:r>
      <w:r w:rsidR="00131346">
        <w:t xml:space="preserve">February </w:t>
      </w:r>
      <w:r w:rsidRPr="002651A2">
        <w:t>1</w:t>
      </w:r>
      <w:r w:rsidR="00131346">
        <w:t>4</w:t>
      </w:r>
      <w:r w:rsidRPr="002651A2">
        <w:t>, 20</w:t>
      </w:r>
      <w:r w:rsidR="00131346">
        <w:t>20</w:t>
      </w:r>
      <w:r w:rsidRPr="002651A2">
        <w:t xml:space="preserve"> – June 30, 2020</w:t>
      </w:r>
    </w:p>
    <w:p w14:paraId="57685510" w14:textId="77777777" w:rsidR="00E47B20" w:rsidRPr="002651A2" w:rsidRDefault="00E47B20" w:rsidP="00E47B20">
      <w:pPr>
        <w:ind w:left="720" w:right="1650"/>
        <w:rPr>
          <w:color w:val="000000"/>
        </w:rPr>
      </w:pPr>
      <w:r w:rsidRPr="002651A2">
        <w:t>Number of Awards: Multiple awards are anticipated.</w:t>
      </w:r>
    </w:p>
    <w:p w14:paraId="589433AF" w14:textId="77777777" w:rsidR="00E47B20" w:rsidRDefault="00E47B20" w:rsidP="00E47B20"/>
    <w:p w14:paraId="488F977E" w14:textId="77777777" w:rsidR="002651A2" w:rsidRDefault="002651A2">
      <w:pPr>
        <w:spacing w:after="200" w:line="276" w:lineRule="auto"/>
        <w:rPr>
          <w:rFonts w:ascii="Franklin Gothic Demi Cond" w:hAnsi="Franklin Gothic Demi Cond"/>
          <w:bCs w:val="0"/>
          <w:sz w:val="28"/>
        </w:rPr>
      </w:pPr>
      <w:r>
        <w:br w:type="page"/>
      </w:r>
    </w:p>
    <w:p w14:paraId="47B38B39" w14:textId="77777777" w:rsidR="00E47B20" w:rsidRPr="00452362" w:rsidRDefault="00E47B20" w:rsidP="00E47B20">
      <w:pPr>
        <w:pStyle w:val="Heading1"/>
        <w:numPr>
          <w:ilvl w:val="0"/>
          <w:numId w:val="36"/>
        </w:numPr>
        <w:ind w:left="360"/>
      </w:pPr>
      <w:r w:rsidRPr="00452362">
        <w:lastRenderedPageBreak/>
        <w:t>Application Requirements</w:t>
      </w:r>
    </w:p>
    <w:p w14:paraId="4DF0EA5D" w14:textId="77777777" w:rsidR="00E47B20" w:rsidRPr="002651A2" w:rsidRDefault="00E47B20" w:rsidP="00E47B20">
      <w:pPr>
        <w:pBdr>
          <w:top w:val="nil"/>
          <w:left w:val="nil"/>
          <w:bottom w:val="nil"/>
          <w:right w:val="nil"/>
          <w:between w:val="nil"/>
        </w:pBdr>
        <w:ind w:right="387"/>
        <w:rPr>
          <w:color w:val="000000"/>
        </w:rPr>
      </w:pPr>
      <w:r w:rsidRPr="002651A2">
        <w:rPr>
          <w:color w:val="000000"/>
        </w:rPr>
        <w:t xml:space="preserve">The narrative sections of the application must be </w:t>
      </w:r>
      <w:proofErr w:type="gramStart"/>
      <w:r w:rsidRPr="002651A2">
        <w:rPr>
          <w:color w:val="000000"/>
        </w:rPr>
        <w:t>double-spaced</w:t>
      </w:r>
      <w:proofErr w:type="gramEnd"/>
      <w:r w:rsidRPr="002651A2">
        <w:rPr>
          <w:color w:val="000000"/>
        </w:rPr>
        <w:t xml:space="preserve"> and the font must not be smaller than 12-point and </w:t>
      </w:r>
      <w:r w:rsidRPr="002651A2">
        <w:rPr>
          <w:b/>
          <w:color w:val="000000"/>
        </w:rPr>
        <w:t>shall not exceed 10 pages</w:t>
      </w:r>
      <w:r w:rsidRPr="002651A2">
        <w:rPr>
          <w:color w:val="000000"/>
        </w:rPr>
        <w:t xml:space="preserve">. </w:t>
      </w:r>
      <w:r w:rsidRPr="002651A2">
        <w:rPr>
          <w:b/>
          <w:color w:val="000000"/>
        </w:rPr>
        <w:t>Please use the templates provided in the appendices for the grant narrative, budget and budget justification, and contact information.</w:t>
      </w:r>
      <w:r w:rsidRPr="002651A2">
        <w:rPr>
          <w:color w:val="000000"/>
        </w:rPr>
        <w:t xml:space="preserve"> </w:t>
      </w:r>
      <w:r w:rsidRPr="002651A2">
        <w:t>Each a</w:t>
      </w:r>
      <w:r w:rsidRPr="002651A2">
        <w:rPr>
          <w:color w:val="000000"/>
        </w:rPr>
        <w:t>pplication must contain the following sections:</w:t>
      </w:r>
    </w:p>
    <w:p w14:paraId="2E5BD7C4" w14:textId="77777777" w:rsidR="00E47B20" w:rsidRPr="002651A2" w:rsidRDefault="00E47B20" w:rsidP="00E47B20">
      <w:pPr>
        <w:pBdr>
          <w:top w:val="nil"/>
          <w:left w:val="nil"/>
          <w:bottom w:val="nil"/>
          <w:right w:val="nil"/>
          <w:between w:val="nil"/>
        </w:pBdr>
        <w:tabs>
          <w:tab w:val="left" w:pos="841"/>
        </w:tabs>
        <w:ind w:right="352"/>
      </w:pPr>
    </w:p>
    <w:p w14:paraId="147135D9" w14:textId="77777777" w:rsidR="00E47B20" w:rsidRPr="002651A2" w:rsidRDefault="00E47B20" w:rsidP="00E47B20">
      <w:pPr>
        <w:pStyle w:val="ListParagraph"/>
        <w:numPr>
          <w:ilvl w:val="0"/>
          <w:numId w:val="39"/>
        </w:numPr>
        <w:pBdr>
          <w:top w:val="nil"/>
          <w:left w:val="nil"/>
          <w:bottom w:val="nil"/>
          <w:right w:val="nil"/>
          <w:between w:val="nil"/>
        </w:pBdr>
        <w:spacing w:after="0"/>
        <w:rPr>
          <w:rFonts w:ascii="Palatino Linotype" w:hAnsi="Palatino Linotype"/>
          <w:b/>
        </w:rPr>
      </w:pPr>
      <w:r w:rsidRPr="002651A2">
        <w:rPr>
          <w:rFonts w:ascii="Palatino Linotype" w:hAnsi="Palatino Linotype"/>
          <w:b/>
          <w:color w:val="000000"/>
        </w:rPr>
        <w:t xml:space="preserve">Grant Narrative </w:t>
      </w:r>
      <w:r w:rsidRPr="002651A2">
        <w:rPr>
          <w:rFonts w:ascii="Palatino Linotype" w:hAnsi="Palatino Linotype"/>
          <w:b/>
        </w:rPr>
        <w:t>(See Appendix A for Grant Narrative Template.)</w:t>
      </w:r>
      <w:r w:rsidRPr="002651A2">
        <w:rPr>
          <w:rFonts w:ascii="Palatino Linotype" w:hAnsi="Palatino Linotype"/>
          <w:b/>
          <w:color w:val="000000"/>
        </w:rPr>
        <w:t>:</w:t>
      </w:r>
    </w:p>
    <w:p w14:paraId="562B8FC9" w14:textId="77777777" w:rsidR="00E47B20" w:rsidRPr="002651A2" w:rsidRDefault="00E47B20" w:rsidP="00E47B20">
      <w:pPr>
        <w:numPr>
          <w:ilvl w:val="1"/>
          <w:numId w:val="30"/>
        </w:numPr>
        <w:pBdr>
          <w:top w:val="nil"/>
          <w:left w:val="nil"/>
          <w:bottom w:val="nil"/>
          <w:right w:val="nil"/>
          <w:between w:val="nil"/>
        </w:pBdr>
        <w:ind w:left="1195"/>
        <w:rPr>
          <w:b/>
          <w:color w:val="000000"/>
        </w:rPr>
      </w:pPr>
      <w:r w:rsidRPr="002651A2">
        <w:rPr>
          <w:color w:val="000000"/>
        </w:rPr>
        <w:t xml:space="preserve">Project Description and Justification: A detailed description of the professional learning that includes: </w:t>
      </w:r>
    </w:p>
    <w:p w14:paraId="6037F692"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The rationale/data behind this project;</w:t>
      </w:r>
    </w:p>
    <w:p w14:paraId="5DFB3619"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The intended equity literacy outcomes for educators</w:t>
      </w:r>
      <w:r w:rsidRPr="002651A2">
        <w:t>;</w:t>
      </w:r>
    </w:p>
    <w:p w14:paraId="09574EFA"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The anticipated number of educators who will be served;</w:t>
      </w:r>
    </w:p>
    <w:p w14:paraId="757D83E4"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Intended strategies for communication with and among the school(s), AOE staff, and any stakeholders;</w:t>
      </w:r>
    </w:p>
    <w:p w14:paraId="6B39AF12"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 xml:space="preserve">Connections to the Continuous Improvement Plan; </w:t>
      </w:r>
    </w:p>
    <w:p w14:paraId="1EFE3F73"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An explanation of how the professional learning will be integrated into school systems and sustained through on-going initiatives</w:t>
      </w:r>
      <w:r w:rsidRPr="002651A2">
        <w:t>; and</w:t>
      </w:r>
    </w:p>
    <w:p w14:paraId="1AD4E6A3" w14:textId="77777777" w:rsidR="00E47B20" w:rsidRPr="002651A2" w:rsidRDefault="00E47B20" w:rsidP="00E47B20">
      <w:pPr>
        <w:numPr>
          <w:ilvl w:val="2"/>
          <w:numId w:val="30"/>
        </w:numPr>
        <w:pBdr>
          <w:top w:val="nil"/>
          <w:left w:val="nil"/>
          <w:bottom w:val="nil"/>
          <w:right w:val="nil"/>
          <w:between w:val="nil"/>
        </w:pBdr>
        <w:ind w:left="1929" w:hanging="186"/>
        <w:rPr>
          <w:b/>
          <w:color w:val="000000"/>
        </w:rPr>
      </w:pPr>
      <w:r w:rsidRPr="002651A2">
        <w:rPr>
          <w:color w:val="000000"/>
        </w:rPr>
        <w:t xml:space="preserve">A description of the measurements that will be used to determine how </w:t>
      </w:r>
      <w:r w:rsidRPr="002651A2">
        <w:t>the project is</w:t>
      </w:r>
      <w:r w:rsidRPr="002651A2">
        <w:rPr>
          <w:color w:val="000000"/>
        </w:rPr>
        <w:t xml:space="preserve"> progressing towards your equity literacy goals for educators</w:t>
      </w:r>
      <w:r w:rsidRPr="002651A2">
        <w:t>.</w:t>
      </w:r>
    </w:p>
    <w:p w14:paraId="74A0B61B" w14:textId="77777777" w:rsidR="00E47B20" w:rsidRPr="002651A2" w:rsidRDefault="00E47B20" w:rsidP="00E47B20">
      <w:pPr>
        <w:pBdr>
          <w:top w:val="nil"/>
          <w:left w:val="nil"/>
          <w:bottom w:val="nil"/>
          <w:right w:val="nil"/>
          <w:between w:val="nil"/>
        </w:pBdr>
        <w:tabs>
          <w:tab w:val="left" w:pos="1560"/>
          <w:tab w:val="left" w:pos="1561"/>
        </w:tabs>
        <w:ind w:right="965"/>
      </w:pPr>
    </w:p>
    <w:p w14:paraId="5477212B" w14:textId="77777777" w:rsidR="00E47B20" w:rsidRPr="002651A2" w:rsidRDefault="00E47B20" w:rsidP="00E47B20">
      <w:pPr>
        <w:widowControl w:val="0"/>
        <w:numPr>
          <w:ilvl w:val="1"/>
          <w:numId w:val="30"/>
        </w:numPr>
        <w:pBdr>
          <w:top w:val="nil"/>
          <w:left w:val="nil"/>
          <w:bottom w:val="nil"/>
          <w:right w:val="nil"/>
          <w:between w:val="nil"/>
        </w:pBdr>
        <w:tabs>
          <w:tab w:val="left" w:pos="1560"/>
          <w:tab w:val="left" w:pos="1561"/>
        </w:tabs>
        <w:ind w:left="1200" w:right="967"/>
        <w:rPr>
          <w:color w:val="000000"/>
        </w:rPr>
      </w:pPr>
      <w:r w:rsidRPr="002651A2">
        <w:rPr>
          <w:color w:val="000000"/>
        </w:rPr>
        <w:t xml:space="preserve">Partnerships: Partnerships that include multiple SUs/SDs will be prioritized. A detailed description of the partnerships that includes: </w:t>
      </w:r>
    </w:p>
    <w:p w14:paraId="79405618" w14:textId="77777777" w:rsidR="00E47B20" w:rsidRPr="002651A2" w:rsidRDefault="00E47B20" w:rsidP="00E47B20">
      <w:pPr>
        <w:widowControl w:val="0"/>
        <w:numPr>
          <w:ilvl w:val="2"/>
          <w:numId w:val="30"/>
        </w:numPr>
        <w:pBdr>
          <w:top w:val="nil"/>
          <w:left w:val="nil"/>
          <w:bottom w:val="nil"/>
          <w:right w:val="nil"/>
          <w:between w:val="nil"/>
        </w:pBdr>
        <w:tabs>
          <w:tab w:val="left" w:pos="1560"/>
          <w:tab w:val="left" w:pos="1561"/>
        </w:tabs>
        <w:ind w:left="1920" w:right="967" w:hanging="180"/>
        <w:rPr>
          <w:color w:val="000000"/>
        </w:rPr>
      </w:pPr>
      <w:r w:rsidRPr="002651A2">
        <w:rPr>
          <w:b/>
        </w:rPr>
        <w:t xml:space="preserve">At least one secondary school, </w:t>
      </w:r>
      <w:r w:rsidRPr="002651A2">
        <w:t xml:space="preserve">but ideally K-12 systems; </w:t>
      </w:r>
    </w:p>
    <w:p w14:paraId="3433D101" w14:textId="77777777" w:rsidR="00E47B20" w:rsidRPr="002651A2" w:rsidRDefault="00E47B20" w:rsidP="00E47B20">
      <w:pPr>
        <w:widowControl w:val="0"/>
        <w:numPr>
          <w:ilvl w:val="2"/>
          <w:numId w:val="30"/>
        </w:numPr>
        <w:pBdr>
          <w:top w:val="nil"/>
          <w:left w:val="nil"/>
          <w:bottom w:val="nil"/>
          <w:right w:val="nil"/>
          <w:between w:val="nil"/>
        </w:pBdr>
        <w:tabs>
          <w:tab w:val="left" w:pos="1560"/>
          <w:tab w:val="left" w:pos="1561"/>
        </w:tabs>
        <w:ind w:left="1920" w:right="967" w:hanging="180"/>
        <w:rPr>
          <w:color w:val="000000"/>
        </w:rPr>
      </w:pPr>
      <w:r w:rsidRPr="002651A2">
        <w:rPr>
          <w:color w:val="000000"/>
        </w:rPr>
        <w:t>A description of how partnering will enable you to meet intended outcomes</w:t>
      </w:r>
      <w:r w:rsidRPr="002651A2">
        <w:t>; and</w:t>
      </w:r>
    </w:p>
    <w:p w14:paraId="42E5D7A0" w14:textId="77777777" w:rsidR="00E47B20" w:rsidRPr="002651A2" w:rsidRDefault="00E47B20" w:rsidP="00E47B20">
      <w:pPr>
        <w:widowControl w:val="0"/>
        <w:numPr>
          <w:ilvl w:val="2"/>
          <w:numId w:val="30"/>
        </w:numPr>
        <w:pBdr>
          <w:top w:val="nil"/>
          <w:left w:val="nil"/>
          <w:bottom w:val="nil"/>
          <w:right w:val="nil"/>
          <w:between w:val="nil"/>
        </w:pBdr>
        <w:tabs>
          <w:tab w:val="left" w:pos="1560"/>
          <w:tab w:val="left" w:pos="1561"/>
        </w:tabs>
        <w:ind w:left="1920" w:right="967" w:hanging="180"/>
      </w:pPr>
      <w:r w:rsidRPr="002651A2">
        <w:rPr>
          <w:b/>
          <w:color w:val="000000"/>
        </w:rPr>
        <w:t>Clearly defined roles</w:t>
      </w:r>
      <w:r w:rsidRPr="002651A2">
        <w:rPr>
          <w:color w:val="000000"/>
        </w:rPr>
        <w:t xml:space="preserve"> and </w:t>
      </w:r>
      <w:r w:rsidRPr="002651A2">
        <w:rPr>
          <w:b/>
          <w:color w:val="000000"/>
        </w:rPr>
        <w:t xml:space="preserve">responsibilities </w:t>
      </w:r>
      <w:r w:rsidRPr="002651A2">
        <w:rPr>
          <w:color w:val="000000"/>
        </w:rPr>
        <w:t xml:space="preserve">of partners </w:t>
      </w:r>
    </w:p>
    <w:p w14:paraId="068DDAD0" w14:textId="77777777" w:rsidR="00E47B20" w:rsidRPr="002651A2" w:rsidRDefault="00E47B20" w:rsidP="00E47B20">
      <w:pPr>
        <w:widowControl w:val="0"/>
        <w:pBdr>
          <w:top w:val="nil"/>
          <w:left w:val="nil"/>
          <w:bottom w:val="nil"/>
          <w:right w:val="nil"/>
          <w:between w:val="nil"/>
        </w:pBdr>
        <w:tabs>
          <w:tab w:val="left" w:pos="1560"/>
          <w:tab w:val="left" w:pos="1561"/>
        </w:tabs>
        <w:ind w:left="720" w:right="967"/>
      </w:pPr>
    </w:p>
    <w:p w14:paraId="0B100E32" w14:textId="77777777" w:rsidR="00E47B20" w:rsidRPr="002651A2" w:rsidRDefault="00E47B20" w:rsidP="00E47B20">
      <w:pPr>
        <w:widowControl w:val="0"/>
        <w:numPr>
          <w:ilvl w:val="1"/>
          <w:numId w:val="30"/>
        </w:numPr>
        <w:pBdr>
          <w:top w:val="nil"/>
          <w:left w:val="nil"/>
          <w:bottom w:val="nil"/>
          <w:right w:val="nil"/>
          <w:between w:val="nil"/>
        </w:pBdr>
        <w:tabs>
          <w:tab w:val="left" w:pos="1560"/>
          <w:tab w:val="left" w:pos="1561"/>
        </w:tabs>
        <w:ind w:left="1200" w:right="967"/>
        <w:rPr>
          <w:color w:val="000000"/>
        </w:rPr>
      </w:pPr>
      <w:r w:rsidRPr="002651A2">
        <w:t xml:space="preserve">Scope and Sequence: </w:t>
      </w:r>
    </w:p>
    <w:p w14:paraId="01FD4339" w14:textId="77777777" w:rsidR="00E47B20" w:rsidRPr="002651A2" w:rsidRDefault="00E47B20" w:rsidP="00E47B20">
      <w:pPr>
        <w:widowControl w:val="0"/>
        <w:numPr>
          <w:ilvl w:val="2"/>
          <w:numId w:val="30"/>
        </w:numPr>
        <w:pBdr>
          <w:top w:val="nil"/>
          <w:left w:val="nil"/>
          <w:bottom w:val="nil"/>
          <w:right w:val="nil"/>
          <w:between w:val="nil"/>
        </w:pBdr>
        <w:ind w:left="1920" w:hanging="180"/>
        <w:rPr>
          <w:color w:val="000000"/>
        </w:rPr>
      </w:pPr>
      <w:r w:rsidRPr="002651A2">
        <w:rPr>
          <w:b/>
        </w:rPr>
        <w:t xml:space="preserve">Project Goals, Plan, Timeline, and Benchmarks: </w:t>
      </w:r>
      <w:r w:rsidRPr="002651A2">
        <w:t>Provide a clear description of goals, an achievable plan and timeline, and monthly project benchmarks. This scope and sequence must be developed for the time period between December 16, 2019 and June 30, 2020.</w:t>
      </w:r>
    </w:p>
    <w:p w14:paraId="6C0897E1" w14:textId="77777777" w:rsidR="00E47B20" w:rsidRPr="002651A2" w:rsidRDefault="00E47B20" w:rsidP="00E47B20">
      <w:pPr>
        <w:widowControl w:val="0"/>
        <w:pBdr>
          <w:top w:val="nil"/>
          <w:left w:val="nil"/>
          <w:bottom w:val="nil"/>
          <w:right w:val="nil"/>
          <w:between w:val="nil"/>
        </w:pBdr>
        <w:ind w:left="1200"/>
      </w:pPr>
    </w:p>
    <w:p w14:paraId="20B77918" w14:textId="77777777" w:rsidR="00E47B20" w:rsidRPr="002651A2" w:rsidRDefault="00E47B20" w:rsidP="00E47B20">
      <w:pPr>
        <w:pStyle w:val="ListParagraph"/>
        <w:widowControl w:val="0"/>
        <w:numPr>
          <w:ilvl w:val="0"/>
          <w:numId w:val="39"/>
        </w:numPr>
        <w:pBdr>
          <w:top w:val="nil"/>
          <w:left w:val="nil"/>
          <w:bottom w:val="nil"/>
          <w:right w:val="nil"/>
          <w:between w:val="nil"/>
        </w:pBdr>
        <w:spacing w:after="0" w:line="240" w:lineRule="auto"/>
        <w:rPr>
          <w:rFonts w:ascii="Palatino Linotype" w:hAnsi="Palatino Linotype"/>
          <w:b/>
        </w:rPr>
      </w:pPr>
      <w:r w:rsidRPr="002651A2">
        <w:rPr>
          <w:rFonts w:ascii="Palatino Linotype" w:hAnsi="Palatino Linotype"/>
          <w:b/>
          <w:color w:val="000000"/>
        </w:rPr>
        <w:t xml:space="preserve">Budget and Budget Justification: </w:t>
      </w:r>
      <w:r w:rsidRPr="002651A2">
        <w:rPr>
          <w:rFonts w:ascii="Palatino Linotype" w:hAnsi="Palatino Linotype"/>
          <w:b/>
        </w:rPr>
        <w:t>(See Appendix B for the Budget and Budget Justification Template)</w:t>
      </w:r>
    </w:p>
    <w:p w14:paraId="39AD5CEB" w14:textId="77777777" w:rsidR="00E47B20" w:rsidRPr="002651A2" w:rsidRDefault="00E47B20" w:rsidP="00E47B20">
      <w:pPr>
        <w:widowControl w:val="0"/>
        <w:numPr>
          <w:ilvl w:val="0"/>
          <w:numId w:val="27"/>
        </w:numPr>
        <w:pBdr>
          <w:top w:val="nil"/>
          <w:left w:val="nil"/>
          <w:bottom w:val="nil"/>
          <w:right w:val="nil"/>
          <w:between w:val="nil"/>
        </w:pBdr>
        <w:ind w:left="1260"/>
        <w:rPr>
          <w:color w:val="000000"/>
        </w:rPr>
      </w:pPr>
      <w:r w:rsidRPr="002651A2">
        <w:t>Include a</w:t>
      </w:r>
      <w:r w:rsidRPr="002651A2">
        <w:rPr>
          <w:color w:val="000000"/>
        </w:rPr>
        <w:t xml:space="preserve"> detailed budget for up to $25,000</w:t>
      </w:r>
      <w:r w:rsidRPr="002651A2">
        <w:t>; and</w:t>
      </w:r>
    </w:p>
    <w:p w14:paraId="4AD27CFC" w14:textId="77777777" w:rsidR="00E47B20" w:rsidRPr="002651A2" w:rsidRDefault="00E47B20" w:rsidP="00E47B20">
      <w:pPr>
        <w:widowControl w:val="0"/>
        <w:numPr>
          <w:ilvl w:val="0"/>
          <w:numId w:val="27"/>
        </w:numPr>
        <w:pBdr>
          <w:top w:val="nil"/>
          <w:left w:val="nil"/>
          <w:bottom w:val="nil"/>
          <w:right w:val="nil"/>
          <w:between w:val="nil"/>
        </w:pBdr>
        <w:ind w:left="1260"/>
        <w:rPr>
          <w:color w:val="000000"/>
        </w:rPr>
      </w:pPr>
      <w:r w:rsidRPr="002651A2">
        <w:rPr>
          <w:color w:val="000000"/>
        </w:rPr>
        <w:t xml:space="preserve">Provide a budget justification that is clearly tied to the scope and </w:t>
      </w:r>
      <w:r w:rsidRPr="002651A2">
        <w:t>requirements</w:t>
      </w:r>
      <w:r w:rsidRPr="002651A2">
        <w:rPr>
          <w:color w:val="000000"/>
        </w:rPr>
        <w:t xml:space="preserve"> of the project. </w:t>
      </w:r>
    </w:p>
    <w:p w14:paraId="0811B2AE" w14:textId="77777777" w:rsidR="00E47B20" w:rsidRPr="002651A2" w:rsidRDefault="00E47B20" w:rsidP="00E47B20">
      <w:pPr>
        <w:widowControl w:val="0"/>
      </w:pPr>
    </w:p>
    <w:p w14:paraId="2A007C9A" w14:textId="77777777" w:rsidR="00E47B20" w:rsidRPr="002651A2" w:rsidRDefault="00E47B20" w:rsidP="00E47B20">
      <w:pPr>
        <w:pStyle w:val="ListParagraph"/>
        <w:widowControl w:val="0"/>
        <w:numPr>
          <w:ilvl w:val="0"/>
          <w:numId w:val="39"/>
        </w:numPr>
        <w:tabs>
          <w:tab w:val="left" w:pos="841"/>
        </w:tabs>
        <w:spacing w:after="0" w:line="240" w:lineRule="auto"/>
        <w:ind w:right="352"/>
        <w:rPr>
          <w:rFonts w:ascii="Palatino Linotype" w:hAnsi="Palatino Linotype"/>
          <w:b/>
        </w:rPr>
      </w:pPr>
      <w:r w:rsidRPr="002651A2">
        <w:rPr>
          <w:rFonts w:ascii="Palatino Linotype" w:hAnsi="Palatino Linotype"/>
          <w:b/>
        </w:rPr>
        <w:t>Contact Information: (See Appendix C for Contact Information Templates.)</w:t>
      </w:r>
    </w:p>
    <w:p w14:paraId="6FB8ED0B" w14:textId="77777777" w:rsidR="00E47B20" w:rsidRPr="002651A2" w:rsidRDefault="00E47B20" w:rsidP="00E47B20">
      <w:pPr>
        <w:widowControl w:val="0"/>
        <w:numPr>
          <w:ilvl w:val="0"/>
          <w:numId w:val="34"/>
        </w:numPr>
        <w:tabs>
          <w:tab w:val="left" w:pos="841"/>
        </w:tabs>
        <w:ind w:left="1260" w:right="352"/>
      </w:pPr>
      <w:r w:rsidRPr="002651A2">
        <w:t>Name, address, phone number, and email information for Lead Grant Contact, all participating Superintendents, and Business Manager. (Please see Appendices A and B.)</w:t>
      </w:r>
    </w:p>
    <w:p w14:paraId="246ABBAE" w14:textId="77777777" w:rsidR="005B35E1" w:rsidRDefault="005B35E1">
      <w:pPr>
        <w:spacing w:after="200" w:line="276" w:lineRule="auto"/>
      </w:pPr>
      <w:r>
        <w:br w:type="page"/>
      </w:r>
    </w:p>
    <w:p w14:paraId="2DAEBF47" w14:textId="77777777" w:rsidR="00E47B20" w:rsidRPr="002651A2" w:rsidRDefault="00E47B20" w:rsidP="00E47B20">
      <w:pPr>
        <w:pStyle w:val="ListParagraph"/>
        <w:widowControl w:val="0"/>
        <w:numPr>
          <w:ilvl w:val="0"/>
          <w:numId w:val="39"/>
        </w:numPr>
        <w:spacing w:after="0" w:line="240" w:lineRule="auto"/>
        <w:rPr>
          <w:rFonts w:ascii="Palatino Linotype" w:hAnsi="Palatino Linotype"/>
          <w:b/>
        </w:rPr>
      </w:pPr>
      <w:r w:rsidRPr="002651A2">
        <w:rPr>
          <w:rFonts w:ascii="Palatino Linotype" w:hAnsi="Palatino Linotype"/>
          <w:b/>
        </w:rPr>
        <w:lastRenderedPageBreak/>
        <w:t>Evaluation to be submitted by July 15, 2020:</w:t>
      </w:r>
    </w:p>
    <w:p w14:paraId="23ECE20F" w14:textId="77777777" w:rsidR="00E47B20" w:rsidRPr="002651A2" w:rsidRDefault="00E47B20" w:rsidP="00E47B20">
      <w:pPr>
        <w:widowControl w:val="0"/>
        <w:numPr>
          <w:ilvl w:val="0"/>
          <w:numId w:val="31"/>
        </w:numPr>
        <w:ind w:left="1260"/>
      </w:pPr>
      <w:r w:rsidRPr="002651A2">
        <w:t xml:space="preserve">Project Evidence and Final Evaluation Plan: A detailed description of how the project goals were met, as well as any challenges that were encountered. Additionally, the final evaluation will include: </w:t>
      </w:r>
    </w:p>
    <w:p w14:paraId="51A91611" w14:textId="77777777" w:rsidR="00E47B20" w:rsidRPr="002651A2" w:rsidRDefault="00E47B20" w:rsidP="00E47B20">
      <w:pPr>
        <w:widowControl w:val="0"/>
        <w:ind w:left="2160"/>
        <w:rPr>
          <w:u w:val="single"/>
        </w:rPr>
      </w:pPr>
      <w:proofErr w:type="spellStart"/>
      <w:r w:rsidRPr="002651A2">
        <w:t>i</w:t>
      </w:r>
      <w:proofErr w:type="spellEnd"/>
      <w:r w:rsidRPr="002651A2">
        <w:t>. An explanation of how the partnership functioned including strengths and challenges; and</w:t>
      </w:r>
    </w:p>
    <w:p w14:paraId="5EC061FD" w14:textId="77777777" w:rsidR="00E47B20" w:rsidRPr="002651A2" w:rsidRDefault="00E47B20" w:rsidP="00E47B20">
      <w:pPr>
        <w:widowControl w:val="0"/>
        <w:ind w:left="2160"/>
      </w:pPr>
      <w:r w:rsidRPr="002651A2">
        <w:t>ii. An explanation for how this work will be sustained.</w:t>
      </w:r>
    </w:p>
    <w:p w14:paraId="157C229F" w14:textId="77777777" w:rsidR="00E47B20" w:rsidRDefault="00E47B20" w:rsidP="00E47B20">
      <w:pPr>
        <w:pStyle w:val="Heading1"/>
        <w:ind w:left="450"/>
      </w:pPr>
    </w:p>
    <w:p w14:paraId="5648DCF7" w14:textId="77777777" w:rsidR="00E47B20" w:rsidRPr="00452362" w:rsidRDefault="00E47B20" w:rsidP="00E47B20">
      <w:pPr>
        <w:pStyle w:val="Heading1"/>
        <w:numPr>
          <w:ilvl w:val="0"/>
          <w:numId w:val="36"/>
        </w:numPr>
        <w:ind w:left="270" w:hanging="270"/>
      </w:pPr>
      <w:r w:rsidRPr="00452362">
        <w:t>Application Submission and Review</w:t>
      </w:r>
    </w:p>
    <w:p w14:paraId="4451DA34" w14:textId="77777777" w:rsidR="00E47B20" w:rsidRPr="002651A2" w:rsidRDefault="00E47B20" w:rsidP="00E47B20">
      <w:pPr>
        <w:pStyle w:val="ListParagraph"/>
        <w:numPr>
          <w:ilvl w:val="3"/>
          <w:numId w:val="32"/>
        </w:numPr>
        <w:pBdr>
          <w:top w:val="nil"/>
          <w:left w:val="nil"/>
          <w:bottom w:val="nil"/>
          <w:right w:val="nil"/>
          <w:between w:val="nil"/>
        </w:pBdr>
        <w:tabs>
          <w:tab w:val="left" w:pos="481"/>
        </w:tabs>
        <w:spacing w:after="0"/>
        <w:ind w:left="270" w:right="286" w:hanging="270"/>
        <w:rPr>
          <w:rFonts w:ascii="Palatino Linotype" w:hAnsi="Palatino Linotype"/>
          <w:color w:val="000000"/>
        </w:rPr>
      </w:pPr>
      <w:r w:rsidRPr="002651A2">
        <w:rPr>
          <w:rFonts w:ascii="Palatino Linotype" w:hAnsi="Palatino Linotype"/>
          <w:b/>
          <w:color w:val="000000"/>
        </w:rPr>
        <w:t>Submission:</w:t>
      </w:r>
      <w:r w:rsidRPr="002651A2">
        <w:rPr>
          <w:rFonts w:ascii="Palatino Linotype" w:hAnsi="Palatino Linotype"/>
          <w:color w:val="000000"/>
        </w:rPr>
        <w:t xml:space="preserve"> Applicants must submit an original copy signed by an authorized institutional official to Pat Fitzsimmons via email (</w:t>
      </w:r>
      <w:hyperlink r:id="rId11">
        <w:r w:rsidRPr="002651A2">
          <w:rPr>
            <w:rFonts w:ascii="Palatino Linotype" w:hAnsi="Palatino Linotype"/>
            <w:color w:val="0000FF"/>
            <w:u w:val="single"/>
          </w:rPr>
          <w:t>pat.fitzsimmons@vermont.gov</w:t>
        </w:r>
      </w:hyperlink>
      <w:r w:rsidRPr="002651A2">
        <w:rPr>
          <w:rFonts w:ascii="Palatino Linotype" w:hAnsi="Palatino Linotype"/>
          <w:color w:val="000000"/>
        </w:rPr>
        <w:t>) at the Vermont Agency of Education. Electronic signatures will be accepted.</w:t>
      </w:r>
    </w:p>
    <w:p w14:paraId="132CDB01" w14:textId="77777777" w:rsidR="00E47B20" w:rsidRPr="002651A2" w:rsidRDefault="00E47B20" w:rsidP="00E47B20">
      <w:pPr>
        <w:pStyle w:val="ListParagraph"/>
        <w:numPr>
          <w:ilvl w:val="4"/>
          <w:numId w:val="32"/>
        </w:numPr>
        <w:pBdr>
          <w:top w:val="nil"/>
          <w:left w:val="nil"/>
          <w:bottom w:val="nil"/>
          <w:right w:val="nil"/>
          <w:between w:val="nil"/>
        </w:pBdr>
        <w:tabs>
          <w:tab w:val="left" w:pos="481"/>
        </w:tabs>
        <w:spacing w:after="0"/>
        <w:ind w:left="1260" w:right="286"/>
        <w:rPr>
          <w:rFonts w:ascii="Palatino Linotype" w:hAnsi="Palatino Linotype"/>
          <w:color w:val="000000"/>
        </w:rPr>
      </w:pPr>
      <w:r w:rsidRPr="002651A2">
        <w:rPr>
          <w:rFonts w:ascii="Palatino Linotype" w:hAnsi="Palatino Linotype"/>
          <w:color w:val="000000"/>
        </w:rPr>
        <w:t xml:space="preserve">To be considered for funding, signed applications must be received at the Vermont Agency of Education by 4:00 PM on </w:t>
      </w:r>
      <w:r w:rsidR="00D752A7">
        <w:rPr>
          <w:rFonts w:ascii="Palatino Linotype" w:hAnsi="Palatino Linotype"/>
          <w:color w:val="000000"/>
        </w:rPr>
        <w:t xml:space="preserve">January </w:t>
      </w:r>
      <w:r w:rsidRPr="002651A2">
        <w:rPr>
          <w:rFonts w:ascii="Palatino Linotype" w:hAnsi="Palatino Linotype"/>
        </w:rPr>
        <w:t>15</w:t>
      </w:r>
      <w:r w:rsidRPr="002651A2">
        <w:rPr>
          <w:rFonts w:ascii="Palatino Linotype" w:hAnsi="Palatino Linotype"/>
          <w:color w:val="000000"/>
        </w:rPr>
        <w:t>, 2019. Applications submitted by mail or hand-delivered should be sent to:</w:t>
      </w:r>
    </w:p>
    <w:p w14:paraId="3ADA6E3C" w14:textId="77777777" w:rsidR="00E47B20" w:rsidRPr="002651A2" w:rsidRDefault="00E47B20" w:rsidP="00E47B20">
      <w:pPr>
        <w:pBdr>
          <w:top w:val="nil"/>
          <w:left w:val="nil"/>
          <w:bottom w:val="nil"/>
          <w:right w:val="nil"/>
          <w:between w:val="nil"/>
        </w:pBdr>
        <w:ind w:left="1530" w:right="387"/>
        <w:rPr>
          <w:color w:val="000000"/>
        </w:rPr>
      </w:pPr>
    </w:p>
    <w:p w14:paraId="68C3C877" w14:textId="77777777" w:rsidR="00E47B20" w:rsidRPr="002651A2" w:rsidRDefault="00E47B20" w:rsidP="00E47B20">
      <w:pPr>
        <w:pBdr>
          <w:top w:val="nil"/>
          <w:left w:val="nil"/>
          <w:bottom w:val="nil"/>
          <w:right w:val="nil"/>
          <w:between w:val="nil"/>
        </w:pBdr>
        <w:ind w:left="3600" w:right="387" w:hanging="1440"/>
        <w:rPr>
          <w:color w:val="000000"/>
        </w:rPr>
      </w:pPr>
      <w:r w:rsidRPr="002651A2">
        <w:rPr>
          <w:color w:val="000000"/>
        </w:rPr>
        <w:t>Pat Fitzsimmons</w:t>
      </w:r>
    </w:p>
    <w:p w14:paraId="39EE60D0" w14:textId="77777777" w:rsidR="00E47B20" w:rsidRPr="002651A2" w:rsidRDefault="00E47B20" w:rsidP="00E47B20">
      <w:pPr>
        <w:pBdr>
          <w:top w:val="nil"/>
          <w:left w:val="nil"/>
          <w:bottom w:val="nil"/>
          <w:right w:val="nil"/>
          <w:between w:val="nil"/>
        </w:pBdr>
        <w:ind w:left="3600" w:right="1380" w:hanging="1440"/>
        <w:rPr>
          <w:color w:val="000000"/>
        </w:rPr>
      </w:pPr>
      <w:r w:rsidRPr="002651A2">
        <w:t xml:space="preserve">Student </w:t>
      </w:r>
      <w:r w:rsidRPr="002651A2">
        <w:rPr>
          <w:color w:val="000000"/>
        </w:rPr>
        <w:t xml:space="preserve">Pathways </w:t>
      </w:r>
    </w:p>
    <w:p w14:paraId="0904CE67" w14:textId="77777777" w:rsidR="00E47B20" w:rsidRPr="002651A2" w:rsidRDefault="00E47B20" w:rsidP="00E47B20">
      <w:pPr>
        <w:pBdr>
          <w:top w:val="nil"/>
          <w:left w:val="nil"/>
          <w:bottom w:val="nil"/>
          <w:right w:val="nil"/>
          <w:between w:val="nil"/>
        </w:pBdr>
        <w:ind w:left="3600" w:right="1380" w:hanging="1440"/>
      </w:pPr>
      <w:r w:rsidRPr="002651A2">
        <w:rPr>
          <w:color w:val="000000"/>
        </w:rPr>
        <w:t>Vermont Agency of Education</w:t>
      </w:r>
    </w:p>
    <w:p w14:paraId="186EF9CC" w14:textId="77777777" w:rsidR="00E47B20" w:rsidRPr="002651A2" w:rsidRDefault="00E47B20" w:rsidP="00E47B20">
      <w:pPr>
        <w:pBdr>
          <w:top w:val="nil"/>
          <w:left w:val="nil"/>
          <w:bottom w:val="nil"/>
          <w:right w:val="nil"/>
          <w:between w:val="nil"/>
        </w:pBdr>
        <w:ind w:left="3600" w:right="1380" w:hanging="1440"/>
      </w:pPr>
      <w:r w:rsidRPr="002651A2">
        <w:t xml:space="preserve">1 National Life Drive, Davis 5 </w:t>
      </w:r>
    </w:p>
    <w:p w14:paraId="7471B94F" w14:textId="77777777" w:rsidR="00E47B20" w:rsidRPr="002651A2" w:rsidRDefault="00E47B20" w:rsidP="00E47B20">
      <w:pPr>
        <w:pBdr>
          <w:top w:val="nil"/>
          <w:left w:val="nil"/>
          <w:bottom w:val="nil"/>
          <w:right w:val="nil"/>
          <w:between w:val="nil"/>
        </w:pBdr>
        <w:ind w:left="3600" w:right="1380" w:hanging="1440"/>
      </w:pPr>
      <w:r w:rsidRPr="002651A2">
        <w:t>Montpelier VT 05620-2501</w:t>
      </w:r>
    </w:p>
    <w:p w14:paraId="49DF005D" w14:textId="77777777" w:rsidR="00E47B20" w:rsidRDefault="00E47B20" w:rsidP="00E47B20">
      <w:pPr>
        <w:pBdr>
          <w:top w:val="nil"/>
          <w:left w:val="nil"/>
          <w:bottom w:val="nil"/>
          <w:right w:val="nil"/>
          <w:between w:val="nil"/>
        </w:pBdr>
        <w:rPr>
          <w:color w:val="000000"/>
        </w:rPr>
      </w:pPr>
    </w:p>
    <w:p w14:paraId="0B1DC296" w14:textId="77777777" w:rsidR="00E47B20" w:rsidRPr="007E5A6A" w:rsidRDefault="00E47B20" w:rsidP="005B35E1">
      <w:pPr>
        <w:pStyle w:val="Heading1"/>
      </w:pPr>
      <w:r w:rsidRPr="007E5A6A">
        <w:t>VII: The Review Process</w:t>
      </w:r>
    </w:p>
    <w:p w14:paraId="0FBE9CF5" w14:textId="77777777" w:rsidR="00E47B20" w:rsidRPr="002651A2" w:rsidRDefault="00E47B20" w:rsidP="00E47B20">
      <w:pPr>
        <w:pStyle w:val="ListParagraph"/>
        <w:widowControl w:val="0"/>
        <w:numPr>
          <w:ilvl w:val="6"/>
          <w:numId w:val="32"/>
        </w:numPr>
        <w:pBdr>
          <w:top w:val="nil"/>
          <w:left w:val="nil"/>
          <w:bottom w:val="nil"/>
          <w:right w:val="nil"/>
          <w:between w:val="nil"/>
        </w:pBdr>
        <w:spacing w:after="0" w:line="240" w:lineRule="auto"/>
        <w:ind w:left="360" w:right="54"/>
        <w:rPr>
          <w:rFonts w:ascii="Palatino Linotype" w:hAnsi="Palatino Linotype"/>
          <w:color w:val="000000"/>
        </w:rPr>
      </w:pPr>
      <w:r w:rsidRPr="002651A2">
        <w:rPr>
          <w:rFonts w:ascii="Palatino Linotype" w:hAnsi="Palatino Linotype"/>
          <w:color w:val="000000"/>
        </w:rPr>
        <w:t xml:space="preserve">A review panel will evaluate the eligible applications in accordance with the required application components. (For support, please see Appendix D.) </w:t>
      </w:r>
    </w:p>
    <w:p w14:paraId="1E9819C7" w14:textId="77777777" w:rsidR="00E47B20" w:rsidRDefault="00E47B20" w:rsidP="00E47B20">
      <w:pPr>
        <w:rPr>
          <w:b/>
        </w:rPr>
      </w:pPr>
    </w:p>
    <w:p w14:paraId="4C21B8AA" w14:textId="77777777" w:rsidR="00E47B20" w:rsidRDefault="00E47B20" w:rsidP="00E47B20">
      <w:pPr>
        <w:rPr>
          <w:sz w:val="16"/>
          <w:szCs w:val="16"/>
        </w:rPr>
      </w:pPr>
    </w:p>
    <w:tbl>
      <w:tblPr>
        <w:tblW w:w="5130" w:type="dxa"/>
        <w:tblInd w:w="440" w:type="dxa"/>
        <w:tblBorders>
          <w:top w:val="nil"/>
          <w:left w:val="nil"/>
          <w:bottom w:val="nil"/>
          <w:right w:val="nil"/>
          <w:insideH w:val="nil"/>
          <w:insideV w:val="nil"/>
        </w:tblBorders>
        <w:tblLayout w:type="fixed"/>
        <w:tblLook w:val="0600" w:firstRow="0" w:lastRow="0" w:firstColumn="0" w:lastColumn="0" w:noHBand="1" w:noVBand="1"/>
      </w:tblPr>
      <w:tblGrid>
        <w:gridCol w:w="3870"/>
        <w:gridCol w:w="1260"/>
      </w:tblGrid>
      <w:tr w:rsidR="00E47B20" w14:paraId="040F2A5B" w14:textId="77777777" w:rsidTr="00C71240">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635A3" w14:textId="77777777" w:rsidR="00E47B20" w:rsidRDefault="00E47B20" w:rsidP="00EC1059">
            <w:pPr>
              <w:jc w:val="center"/>
              <w:rPr>
                <w:b/>
              </w:rPr>
            </w:pPr>
            <w:r>
              <w:rPr>
                <w:b/>
              </w:rPr>
              <w:t>Criteria</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D348CED" w14:textId="77777777" w:rsidR="00E47B20" w:rsidRDefault="00E47B20" w:rsidP="00EC1059">
            <w:pPr>
              <w:jc w:val="center"/>
              <w:rPr>
                <w:b/>
              </w:rPr>
            </w:pPr>
            <w:r>
              <w:rPr>
                <w:b/>
              </w:rPr>
              <w:t>Points</w:t>
            </w:r>
          </w:p>
        </w:tc>
      </w:tr>
      <w:tr w:rsidR="00E47B20" w14:paraId="228BB31D" w14:textId="77777777" w:rsidTr="00C71240">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D898C2" w14:textId="77777777" w:rsidR="00E47B20" w:rsidRDefault="00E47B20" w:rsidP="00EC1059">
            <w:r>
              <w:t>Project Description and Justification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69310E" w14:textId="77777777" w:rsidR="00E47B20" w:rsidRDefault="00E47B20" w:rsidP="00EC1059">
            <w:pPr>
              <w:jc w:val="center"/>
            </w:pPr>
            <w:r>
              <w:t>40</w:t>
            </w:r>
          </w:p>
        </w:tc>
      </w:tr>
      <w:tr w:rsidR="00E47B20" w14:paraId="4936908E" w14:textId="77777777" w:rsidTr="00C71240">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632EE2" w14:textId="77777777" w:rsidR="00E47B20" w:rsidRDefault="00E47B20" w:rsidP="00EC1059">
            <w:r>
              <w:t>Partnerships</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0A7BA7" w14:textId="77777777" w:rsidR="00E47B20" w:rsidRDefault="00E47B20" w:rsidP="00EC1059">
            <w:pPr>
              <w:jc w:val="center"/>
            </w:pPr>
            <w:r>
              <w:t>20</w:t>
            </w:r>
          </w:p>
        </w:tc>
      </w:tr>
      <w:tr w:rsidR="00E47B20" w14:paraId="72ADFBFA" w14:textId="77777777" w:rsidTr="00C71240">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47E16" w14:textId="77777777" w:rsidR="00E47B20" w:rsidRDefault="00E47B20" w:rsidP="00EC1059">
            <w:r>
              <w:t>Scope and Sequence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75FE6A" w14:textId="77777777" w:rsidR="00E47B20" w:rsidRDefault="00E47B20" w:rsidP="00EC1059">
            <w:pPr>
              <w:jc w:val="center"/>
            </w:pPr>
            <w:r>
              <w:t>20</w:t>
            </w:r>
          </w:p>
        </w:tc>
      </w:tr>
      <w:tr w:rsidR="00E47B20" w14:paraId="08700DFA" w14:textId="77777777" w:rsidTr="00C71240">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88D00" w14:textId="77777777" w:rsidR="00E47B20" w:rsidRDefault="00E47B20" w:rsidP="00EC1059">
            <w:r>
              <w:t>Budget and Budget Justification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35F11F" w14:textId="77777777" w:rsidR="00E47B20" w:rsidRDefault="00E47B20" w:rsidP="00EC1059">
            <w:pPr>
              <w:jc w:val="center"/>
            </w:pPr>
            <w:r>
              <w:t>20</w:t>
            </w:r>
          </w:p>
        </w:tc>
      </w:tr>
    </w:tbl>
    <w:p w14:paraId="4DD4EFE2" w14:textId="77777777" w:rsidR="00E47B20" w:rsidRDefault="00E47B20" w:rsidP="00E47B20">
      <w:pPr>
        <w:widowControl w:val="0"/>
      </w:pPr>
    </w:p>
    <w:p w14:paraId="7D03968D" w14:textId="77777777" w:rsidR="00E47B20" w:rsidRDefault="00E47B20" w:rsidP="00E47B20">
      <w:r>
        <w:br w:type="page"/>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7650"/>
      </w:tblGrid>
      <w:tr w:rsidR="00E47B20" w14:paraId="7D688489" w14:textId="77777777" w:rsidTr="002651A2">
        <w:trPr>
          <w:trHeight w:val="680"/>
        </w:trPr>
        <w:tc>
          <w:tcPr>
            <w:tcW w:w="1700" w:type="dxa"/>
            <w:shd w:val="clear" w:color="auto" w:fill="D9D9D9"/>
            <w:tcMar>
              <w:top w:w="100" w:type="dxa"/>
              <w:left w:w="100" w:type="dxa"/>
              <w:bottom w:w="100" w:type="dxa"/>
              <w:right w:w="100" w:type="dxa"/>
            </w:tcMar>
            <w:vAlign w:val="center"/>
          </w:tcPr>
          <w:p w14:paraId="0DB39D2E" w14:textId="77777777" w:rsidR="00E47B20" w:rsidRDefault="00E47B20" w:rsidP="00EC1059">
            <w:pPr>
              <w:widowControl w:val="0"/>
              <w:jc w:val="center"/>
              <w:rPr>
                <w:b/>
                <w:sz w:val="20"/>
                <w:szCs w:val="20"/>
              </w:rPr>
            </w:pPr>
            <w:r>
              <w:rPr>
                <w:b/>
                <w:sz w:val="20"/>
                <w:szCs w:val="20"/>
              </w:rPr>
              <w:lastRenderedPageBreak/>
              <w:t>Score</w:t>
            </w:r>
          </w:p>
        </w:tc>
        <w:tc>
          <w:tcPr>
            <w:tcW w:w="7650" w:type="dxa"/>
            <w:shd w:val="clear" w:color="auto" w:fill="D9D9D9"/>
            <w:tcMar>
              <w:top w:w="100" w:type="dxa"/>
              <w:left w:w="100" w:type="dxa"/>
              <w:bottom w:w="100" w:type="dxa"/>
              <w:right w:w="100" w:type="dxa"/>
            </w:tcMar>
            <w:vAlign w:val="center"/>
          </w:tcPr>
          <w:p w14:paraId="3EA1AE39" w14:textId="77777777" w:rsidR="00E47B20" w:rsidRDefault="00E47B20" w:rsidP="00EC1059">
            <w:pPr>
              <w:widowControl w:val="0"/>
              <w:jc w:val="center"/>
              <w:rPr>
                <w:b/>
                <w:sz w:val="20"/>
                <w:szCs w:val="20"/>
              </w:rPr>
            </w:pPr>
            <w:r>
              <w:rPr>
                <w:b/>
                <w:sz w:val="20"/>
                <w:szCs w:val="20"/>
              </w:rPr>
              <w:t xml:space="preserve">Scoring Guide: Criteria are awarded a score of 1 to 20, with 20 being the highest. </w:t>
            </w:r>
          </w:p>
          <w:p w14:paraId="5BA5A99B" w14:textId="77777777" w:rsidR="00E47B20" w:rsidRDefault="00E47B20" w:rsidP="00EC1059">
            <w:pPr>
              <w:widowControl w:val="0"/>
              <w:jc w:val="center"/>
              <w:rPr>
                <w:b/>
                <w:sz w:val="20"/>
                <w:szCs w:val="20"/>
              </w:rPr>
            </w:pPr>
            <w:r>
              <w:rPr>
                <w:b/>
                <w:sz w:val="20"/>
                <w:szCs w:val="20"/>
              </w:rPr>
              <w:t xml:space="preserve">We offer the following as a guide to assist you. </w:t>
            </w:r>
          </w:p>
        </w:tc>
      </w:tr>
      <w:tr w:rsidR="00E47B20" w14:paraId="7F84A7E7" w14:textId="77777777" w:rsidTr="002651A2">
        <w:tc>
          <w:tcPr>
            <w:tcW w:w="1700" w:type="dxa"/>
            <w:shd w:val="clear" w:color="auto" w:fill="auto"/>
            <w:tcMar>
              <w:top w:w="100" w:type="dxa"/>
              <w:left w:w="100" w:type="dxa"/>
              <w:bottom w:w="100" w:type="dxa"/>
              <w:right w:w="100" w:type="dxa"/>
            </w:tcMar>
          </w:tcPr>
          <w:p w14:paraId="2DB164D2" w14:textId="77777777" w:rsidR="00E47B20" w:rsidRDefault="00E47B20" w:rsidP="00EC1059">
            <w:pPr>
              <w:widowControl w:val="0"/>
              <w:jc w:val="center"/>
              <w:rPr>
                <w:sz w:val="20"/>
                <w:szCs w:val="20"/>
              </w:rPr>
            </w:pPr>
            <w:r>
              <w:rPr>
                <w:sz w:val="20"/>
                <w:szCs w:val="20"/>
              </w:rPr>
              <w:t>16-20 = Excellent</w:t>
            </w:r>
          </w:p>
        </w:tc>
        <w:tc>
          <w:tcPr>
            <w:tcW w:w="7650" w:type="dxa"/>
            <w:shd w:val="clear" w:color="auto" w:fill="auto"/>
            <w:tcMar>
              <w:top w:w="100" w:type="dxa"/>
              <w:left w:w="100" w:type="dxa"/>
              <w:bottom w:w="100" w:type="dxa"/>
              <w:right w:w="100" w:type="dxa"/>
            </w:tcMar>
          </w:tcPr>
          <w:p w14:paraId="0975993E" w14:textId="77777777" w:rsidR="00E47B20" w:rsidRDefault="00E47B20" w:rsidP="00EC1059">
            <w:pPr>
              <w:widowControl w:val="0"/>
              <w:rPr>
                <w:sz w:val="20"/>
                <w:szCs w:val="20"/>
              </w:rPr>
            </w:pPr>
            <w:r>
              <w:rPr>
                <w:sz w:val="20"/>
                <w:szCs w:val="20"/>
              </w:rPr>
              <w:t xml:space="preserve">The proposal demonstrates the highest level of thinking, capacity or impact. The content of the responses is exemplary in this </w:t>
            </w:r>
            <w:proofErr w:type="gramStart"/>
            <w:r>
              <w:rPr>
                <w:sz w:val="20"/>
                <w:szCs w:val="20"/>
              </w:rPr>
              <w:t>particular criteria area</w:t>
            </w:r>
            <w:proofErr w:type="gramEnd"/>
            <w:r>
              <w:rPr>
                <w:sz w:val="20"/>
                <w:szCs w:val="20"/>
              </w:rPr>
              <w:t xml:space="preserve"> and could be an example to others.</w:t>
            </w:r>
          </w:p>
        </w:tc>
      </w:tr>
      <w:tr w:rsidR="00E47B20" w14:paraId="27CA630B" w14:textId="77777777" w:rsidTr="002651A2">
        <w:tc>
          <w:tcPr>
            <w:tcW w:w="1700" w:type="dxa"/>
            <w:shd w:val="clear" w:color="auto" w:fill="auto"/>
            <w:tcMar>
              <w:top w:w="100" w:type="dxa"/>
              <w:left w:w="100" w:type="dxa"/>
              <w:bottom w:w="100" w:type="dxa"/>
              <w:right w:w="100" w:type="dxa"/>
            </w:tcMar>
          </w:tcPr>
          <w:p w14:paraId="1F2A3498" w14:textId="77777777" w:rsidR="00E47B20" w:rsidRDefault="00E47B20" w:rsidP="00EC1059">
            <w:pPr>
              <w:widowControl w:val="0"/>
              <w:jc w:val="center"/>
              <w:rPr>
                <w:sz w:val="20"/>
                <w:szCs w:val="20"/>
              </w:rPr>
            </w:pPr>
            <w:r>
              <w:rPr>
                <w:sz w:val="20"/>
                <w:szCs w:val="20"/>
              </w:rPr>
              <w:t>11-15 = Good</w:t>
            </w:r>
          </w:p>
        </w:tc>
        <w:tc>
          <w:tcPr>
            <w:tcW w:w="7650" w:type="dxa"/>
            <w:shd w:val="clear" w:color="auto" w:fill="auto"/>
            <w:tcMar>
              <w:top w:w="100" w:type="dxa"/>
              <w:left w:w="100" w:type="dxa"/>
              <w:bottom w:w="100" w:type="dxa"/>
              <w:right w:w="100" w:type="dxa"/>
            </w:tcMar>
          </w:tcPr>
          <w:p w14:paraId="31305F72" w14:textId="77777777" w:rsidR="00E47B20" w:rsidRDefault="00E47B20" w:rsidP="00EC1059">
            <w:pPr>
              <w:widowControl w:val="0"/>
              <w:rPr>
                <w:sz w:val="20"/>
                <w:szCs w:val="20"/>
              </w:rPr>
            </w:pPr>
            <w:r>
              <w:rPr>
                <w:sz w:val="20"/>
                <w:szCs w:val="20"/>
              </w:rPr>
              <w:t>Exhibits ideas that will affect positive change. While the criteria are not fully addressed, the responses are thoughtful and striving for effectiveness.</w:t>
            </w:r>
          </w:p>
        </w:tc>
      </w:tr>
      <w:tr w:rsidR="00E47B20" w14:paraId="6073A5B5" w14:textId="77777777" w:rsidTr="002651A2">
        <w:tc>
          <w:tcPr>
            <w:tcW w:w="1700" w:type="dxa"/>
            <w:shd w:val="clear" w:color="auto" w:fill="auto"/>
            <w:tcMar>
              <w:top w:w="100" w:type="dxa"/>
              <w:left w:w="100" w:type="dxa"/>
              <w:bottom w:w="100" w:type="dxa"/>
              <w:right w:w="100" w:type="dxa"/>
            </w:tcMar>
          </w:tcPr>
          <w:p w14:paraId="1A46738A" w14:textId="77777777" w:rsidR="00E47B20" w:rsidRDefault="00E47B20" w:rsidP="00EC1059">
            <w:pPr>
              <w:widowControl w:val="0"/>
              <w:jc w:val="center"/>
              <w:rPr>
                <w:sz w:val="20"/>
                <w:szCs w:val="20"/>
              </w:rPr>
            </w:pPr>
            <w:r>
              <w:rPr>
                <w:sz w:val="20"/>
                <w:szCs w:val="20"/>
              </w:rPr>
              <w:t>6-10 = Fair</w:t>
            </w:r>
          </w:p>
        </w:tc>
        <w:tc>
          <w:tcPr>
            <w:tcW w:w="7650" w:type="dxa"/>
            <w:shd w:val="clear" w:color="auto" w:fill="auto"/>
            <w:tcMar>
              <w:top w:w="100" w:type="dxa"/>
              <w:left w:w="100" w:type="dxa"/>
              <w:bottom w:w="100" w:type="dxa"/>
              <w:right w:w="100" w:type="dxa"/>
            </w:tcMar>
          </w:tcPr>
          <w:p w14:paraId="1BCB471B" w14:textId="77777777" w:rsidR="00E47B20" w:rsidRDefault="00E47B20" w:rsidP="00EC1059">
            <w:pPr>
              <w:widowControl w:val="0"/>
              <w:rPr>
                <w:sz w:val="20"/>
                <w:szCs w:val="20"/>
              </w:rPr>
            </w:pPr>
            <w:r>
              <w:rPr>
                <w:sz w:val="20"/>
                <w:szCs w:val="20"/>
              </w:rPr>
              <w:t>Gaps are apparent. Criteria are not addressed fully. Responses lack detail.</w:t>
            </w:r>
          </w:p>
        </w:tc>
      </w:tr>
      <w:tr w:rsidR="00E47B20" w14:paraId="19BDA13E" w14:textId="77777777" w:rsidTr="002651A2">
        <w:tc>
          <w:tcPr>
            <w:tcW w:w="1700" w:type="dxa"/>
            <w:shd w:val="clear" w:color="auto" w:fill="auto"/>
            <w:tcMar>
              <w:top w:w="100" w:type="dxa"/>
              <w:left w:w="100" w:type="dxa"/>
              <w:bottom w:w="100" w:type="dxa"/>
              <w:right w:w="100" w:type="dxa"/>
            </w:tcMar>
          </w:tcPr>
          <w:p w14:paraId="4FA8F4DC" w14:textId="77777777" w:rsidR="00E47B20" w:rsidRDefault="00E47B20" w:rsidP="00EC1059">
            <w:pPr>
              <w:widowControl w:val="0"/>
              <w:jc w:val="center"/>
              <w:rPr>
                <w:sz w:val="20"/>
                <w:szCs w:val="20"/>
              </w:rPr>
            </w:pPr>
            <w:r>
              <w:rPr>
                <w:sz w:val="20"/>
                <w:szCs w:val="20"/>
              </w:rPr>
              <w:t>0-5 = Poor</w:t>
            </w:r>
          </w:p>
        </w:tc>
        <w:tc>
          <w:tcPr>
            <w:tcW w:w="7650" w:type="dxa"/>
            <w:shd w:val="clear" w:color="auto" w:fill="auto"/>
            <w:tcMar>
              <w:top w:w="100" w:type="dxa"/>
              <w:left w:w="100" w:type="dxa"/>
              <w:bottom w:w="100" w:type="dxa"/>
              <w:right w:w="100" w:type="dxa"/>
            </w:tcMar>
          </w:tcPr>
          <w:p w14:paraId="1FC6692D" w14:textId="77777777" w:rsidR="00E47B20" w:rsidRDefault="00E47B20" w:rsidP="00EC1059">
            <w:pPr>
              <w:widowControl w:val="0"/>
              <w:rPr>
                <w:sz w:val="20"/>
                <w:szCs w:val="20"/>
              </w:rPr>
            </w:pPr>
            <w:r>
              <w:rPr>
                <w:sz w:val="20"/>
                <w:szCs w:val="20"/>
              </w:rPr>
              <w:t xml:space="preserve">Weaknesses are apparent in the </w:t>
            </w:r>
            <w:proofErr w:type="gramStart"/>
            <w:r>
              <w:rPr>
                <w:sz w:val="20"/>
                <w:szCs w:val="20"/>
              </w:rPr>
              <w:t>criteria,</w:t>
            </w:r>
            <w:proofErr w:type="gramEnd"/>
            <w:r>
              <w:rPr>
                <w:sz w:val="20"/>
                <w:szCs w:val="20"/>
              </w:rPr>
              <w:t xml:space="preserve"> the question is not addressed or the logic is faulty.</w:t>
            </w:r>
          </w:p>
        </w:tc>
      </w:tr>
    </w:tbl>
    <w:p w14:paraId="1ADF7C5A" w14:textId="77777777" w:rsidR="00E47B20" w:rsidRDefault="00E47B20" w:rsidP="00E47B20">
      <w:pPr>
        <w:spacing w:before="9"/>
      </w:pPr>
    </w:p>
    <w:p w14:paraId="0AB23E59" w14:textId="77777777" w:rsidR="00E47B20" w:rsidRPr="002651A2" w:rsidRDefault="00E47B20" w:rsidP="00E47B20">
      <w:pPr>
        <w:pBdr>
          <w:top w:val="nil"/>
          <w:left w:val="nil"/>
          <w:bottom w:val="nil"/>
          <w:right w:val="nil"/>
          <w:between w:val="nil"/>
        </w:pBdr>
        <w:rPr>
          <w:color w:val="000000"/>
        </w:rPr>
      </w:pPr>
      <w:r w:rsidRPr="002651A2">
        <w:rPr>
          <w:color w:val="000000"/>
        </w:rPr>
        <w:t>The Agency reserves the right to award in full or in part, to reject any and all applications in whole or in part, and to waive technical defects, irregularities or omissions if, in its judgement, the best interest of students would be served. After receiving the application, the Agency reserves the right not to award a grant, to negotiate specific grant amounts and to select certain grantees regardless of points awarded as part of the process to meet federal requirements or State Board of Education priorities.</w:t>
      </w:r>
    </w:p>
    <w:p w14:paraId="730E91E7" w14:textId="77777777" w:rsidR="00E47B20" w:rsidRDefault="00E47B20" w:rsidP="00E47B20">
      <w:pPr>
        <w:pBdr>
          <w:top w:val="nil"/>
          <w:left w:val="nil"/>
          <w:bottom w:val="nil"/>
          <w:right w:val="nil"/>
          <w:between w:val="nil"/>
        </w:pBdr>
        <w:spacing w:before="9"/>
        <w:rPr>
          <w:color w:val="000000"/>
          <w:sz w:val="21"/>
          <w:szCs w:val="21"/>
        </w:rPr>
      </w:pPr>
    </w:p>
    <w:p w14:paraId="11004641" w14:textId="77777777" w:rsidR="00E47B20" w:rsidRPr="00452362" w:rsidRDefault="00E47B20" w:rsidP="00E47B20">
      <w:pPr>
        <w:pStyle w:val="Heading1"/>
      </w:pPr>
      <w:r w:rsidRPr="00452362">
        <w:t>VIII. Award Administration</w:t>
      </w:r>
    </w:p>
    <w:p w14:paraId="5293DE7D" w14:textId="77777777" w:rsidR="00E47B20" w:rsidRPr="002651A2" w:rsidRDefault="00E47B20" w:rsidP="00E47B20">
      <w:pPr>
        <w:widowControl w:val="0"/>
        <w:numPr>
          <w:ilvl w:val="0"/>
          <w:numId w:val="33"/>
        </w:numPr>
        <w:pBdr>
          <w:top w:val="nil"/>
          <w:left w:val="nil"/>
          <w:bottom w:val="nil"/>
          <w:right w:val="nil"/>
          <w:between w:val="nil"/>
        </w:pBdr>
        <w:tabs>
          <w:tab w:val="left" w:pos="360"/>
        </w:tabs>
        <w:ind w:left="360" w:right="54"/>
      </w:pPr>
      <w:r w:rsidRPr="002651A2">
        <w:rPr>
          <w:b/>
          <w:color w:val="000000"/>
        </w:rPr>
        <w:t xml:space="preserve">Notification of the Award: </w:t>
      </w:r>
      <w:r w:rsidRPr="002651A2">
        <w:rPr>
          <w:color w:val="000000"/>
        </w:rPr>
        <w:t>The SU/SD designee will be notified of the status of their application within t</w:t>
      </w:r>
      <w:r w:rsidRPr="002651A2">
        <w:t>hree</w:t>
      </w:r>
      <w:r w:rsidRPr="002651A2">
        <w:rPr>
          <w:color w:val="000000"/>
        </w:rPr>
        <w:t xml:space="preserve"> weeks after the application deadline.</w:t>
      </w:r>
    </w:p>
    <w:p w14:paraId="0DCB4811" w14:textId="77777777" w:rsidR="00E47B20" w:rsidRPr="002651A2" w:rsidRDefault="00E47B20" w:rsidP="00E47B20">
      <w:pPr>
        <w:pBdr>
          <w:top w:val="nil"/>
          <w:left w:val="nil"/>
          <w:bottom w:val="nil"/>
          <w:right w:val="nil"/>
          <w:between w:val="nil"/>
        </w:pBdr>
        <w:rPr>
          <w:color w:val="000000"/>
        </w:rPr>
      </w:pPr>
    </w:p>
    <w:p w14:paraId="4A9861CF" w14:textId="77777777" w:rsidR="00E47B20" w:rsidRPr="002651A2" w:rsidRDefault="00E47B20" w:rsidP="00E47B20">
      <w:pPr>
        <w:widowControl w:val="0"/>
        <w:numPr>
          <w:ilvl w:val="0"/>
          <w:numId w:val="33"/>
        </w:numPr>
        <w:pBdr>
          <w:top w:val="nil"/>
          <w:left w:val="nil"/>
          <w:bottom w:val="nil"/>
          <w:right w:val="nil"/>
          <w:between w:val="nil"/>
        </w:pBdr>
        <w:tabs>
          <w:tab w:val="left" w:pos="360"/>
        </w:tabs>
        <w:ind w:left="360" w:right="596"/>
        <w:rPr>
          <w:color w:val="000000"/>
        </w:rPr>
      </w:pPr>
      <w:r w:rsidRPr="002651A2">
        <w:rPr>
          <w:b/>
          <w:color w:val="000000"/>
        </w:rPr>
        <w:t xml:space="preserve">Reporting Requirements: </w:t>
      </w:r>
      <w:r w:rsidRPr="002651A2">
        <w:rPr>
          <w:color w:val="000000"/>
        </w:rPr>
        <w:t xml:space="preserve">The </w:t>
      </w:r>
      <w:r w:rsidRPr="002651A2">
        <w:t>Leadership Team</w:t>
      </w:r>
      <w:r w:rsidRPr="002651A2">
        <w:rPr>
          <w:color w:val="000000"/>
        </w:rPr>
        <w:t xml:space="preserve"> and/or SU/SD designee will provide quarterly updates on progress to a designated staff person at the Agency of Education.</w:t>
      </w:r>
    </w:p>
    <w:p w14:paraId="52ED0D6D" w14:textId="77777777" w:rsidR="00E47B20" w:rsidRDefault="00E47B20" w:rsidP="00E47B20">
      <w:pPr>
        <w:pBdr>
          <w:top w:val="nil"/>
          <w:left w:val="nil"/>
          <w:bottom w:val="nil"/>
          <w:right w:val="nil"/>
          <w:between w:val="nil"/>
        </w:pBdr>
        <w:spacing w:before="9"/>
        <w:rPr>
          <w:color w:val="000000"/>
          <w:sz w:val="21"/>
          <w:szCs w:val="21"/>
        </w:rPr>
      </w:pPr>
    </w:p>
    <w:p w14:paraId="6B28F685" w14:textId="77777777" w:rsidR="00E47B20" w:rsidRPr="005B35E1" w:rsidRDefault="00E47B20" w:rsidP="005B35E1">
      <w:pPr>
        <w:pStyle w:val="Heading2"/>
      </w:pPr>
      <w:r w:rsidRPr="005B35E1">
        <w:t>Appendix A: Grant Narrative Template</w:t>
      </w:r>
    </w:p>
    <w:p w14:paraId="1D864A0C" w14:textId="77777777" w:rsidR="00E47B20" w:rsidRDefault="00E47B20" w:rsidP="00E47B20">
      <w:pPr>
        <w:ind w:right="387"/>
      </w:pPr>
      <w:r>
        <w:t xml:space="preserve">The narrative sections of the application must be </w:t>
      </w:r>
      <w:proofErr w:type="gramStart"/>
      <w:r>
        <w:t>double-spaced</w:t>
      </w:r>
      <w:proofErr w:type="gramEnd"/>
      <w:r>
        <w:t xml:space="preserve"> and the font must not be smaller than 12-point </w:t>
      </w:r>
      <w:r w:rsidRPr="00F4135B">
        <w:t xml:space="preserve">and </w:t>
      </w:r>
      <w:r w:rsidRPr="00F4135B">
        <w:rPr>
          <w:b/>
        </w:rPr>
        <w:t>shall not exceed 10 pages</w:t>
      </w:r>
      <w:r w:rsidRPr="00F4135B">
        <w:t>. Each</w:t>
      </w:r>
      <w:r>
        <w:t xml:space="preserve"> application must contain the following sections:</w:t>
      </w:r>
    </w:p>
    <w:p w14:paraId="43D38068" w14:textId="77777777" w:rsidR="00E04C93" w:rsidRDefault="00E04C93">
      <w:pPr>
        <w:spacing w:after="200" w:line="276" w:lineRule="auto"/>
      </w:pPr>
      <w:r>
        <w:br w:type="page"/>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0"/>
      </w:tblGrid>
      <w:tr w:rsidR="008A6C49" w:rsidRPr="008A6C49" w14:paraId="12EA1F4A" w14:textId="77777777" w:rsidTr="008A6C49">
        <w:tc>
          <w:tcPr>
            <w:tcW w:w="9350" w:type="dxa"/>
            <w:tcBorders>
              <w:top w:val="nil"/>
              <w:left w:val="nil"/>
              <w:right w:val="nil"/>
            </w:tcBorders>
            <w:shd w:val="clear" w:color="auto" w:fill="auto"/>
            <w:tcMar>
              <w:top w:w="100" w:type="dxa"/>
              <w:left w:w="100" w:type="dxa"/>
              <w:bottom w:w="100" w:type="dxa"/>
              <w:right w:w="100" w:type="dxa"/>
            </w:tcMar>
          </w:tcPr>
          <w:p w14:paraId="23F1EBA7" w14:textId="77777777" w:rsidR="008A6C49" w:rsidRPr="008A6C49" w:rsidRDefault="008A6C49" w:rsidP="008A6C49">
            <w:pPr>
              <w:jc w:val="center"/>
              <w:rPr>
                <w:b/>
              </w:rPr>
            </w:pPr>
            <w:r>
              <w:rPr>
                <w:b/>
              </w:rPr>
              <w:lastRenderedPageBreak/>
              <w:t>Grant Narrative Template</w:t>
            </w:r>
          </w:p>
        </w:tc>
      </w:tr>
      <w:tr w:rsidR="00E47B20" w:rsidRPr="008A6C49" w14:paraId="015F7C9F" w14:textId="77777777" w:rsidTr="008A5068">
        <w:tc>
          <w:tcPr>
            <w:tcW w:w="9350" w:type="dxa"/>
            <w:shd w:val="clear" w:color="auto" w:fill="auto"/>
            <w:tcMar>
              <w:top w:w="100" w:type="dxa"/>
              <w:left w:w="100" w:type="dxa"/>
              <w:bottom w:w="100" w:type="dxa"/>
              <w:right w:w="100" w:type="dxa"/>
            </w:tcMar>
          </w:tcPr>
          <w:p w14:paraId="3ABF2782" w14:textId="77777777" w:rsidR="00E47B20" w:rsidRPr="008A6C49" w:rsidRDefault="00E47B20" w:rsidP="00F4135B">
            <w:pPr>
              <w:numPr>
                <w:ilvl w:val="0"/>
                <w:numId w:val="38"/>
              </w:numPr>
              <w:ind w:left="345" w:hanging="345"/>
            </w:pPr>
            <w:r w:rsidRPr="008A6C49">
              <w:rPr>
                <w:b/>
              </w:rPr>
              <w:t>Project Description and Justification</w:t>
            </w:r>
            <w:r w:rsidRPr="008A6C49">
              <w:t xml:space="preserve"> (40 Points): A detailed description of the professional learning that includes: </w:t>
            </w:r>
          </w:p>
          <w:p w14:paraId="525B86F5" w14:textId="77777777" w:rsidR="00E47B20" w:rsidRPr="008A6C49" w:rsidRDefault="00E47B20" w:rsidP="00F4135B">
            <w:pPr>
              <w:numPr>
                <w:ilvl w:val="0"/>
                <w:numId w:val="35"/>
              </w:numPr>
              <w:ind w:left="885"/>
            </w:pPr>
            <w:r w:rsidRPr="008A6C49">
              <w:t>The rationale/data behind this project;</w:t>
            </w:r>
          </w:p>
          <w:p w14:paraId="1C5551F4" w14:textId="77777777" w:rsidR="00E47B20" w:rsidRPr="008A6C49" w:rsidRDefault="00E47B20" w:rsidP="00F4135B">
            <w:pPr>
              <w:numPr>
                <w:ilvl w:val="0"/>
                <w:numId w:val="35"/>
              </w:numPr>
              <w:ind w:left="885"/>
            </w:pPr>
            <w:r w:rsidRPr="008A6C49">
              <w:t xml:space="preserve">The intended equity literacy outcomes for educators; </w:t>
            </w:r>
          </w:p>
          <w:p w14:paraId="1035B52A" w14:textId="77777777" w:rsidR="00E47B20" w:rsidRPr="008A6C49" w:rsidRDefault="00E47B20" w:rsidP="00F4135B">
            <w:pPr>
              <w:numPr>
                <w:ilvl w:val="0"/>
                <w:numId w:val="35"/>
              </w:numPr>
              <w:ind w:left="885"/>
            </w:pPr>
            <w:r w:rsidRPr="008A6C49">
              <w:t>The anticipated number of educators who will be served;</w:t>
            </w:r>
          </w:p>
          <w:p w14:paraId="7773D695" w14:textId="77777777" w:rsidR="00E47B20" w:rsidRPr="008A6C49" w:rsidRDefault="00E47B20" w:rsidP="00F4135B">
            <w:pPr>
              <w:numPr>
                <w:ilvl w:val="0"/>
                <w:numId w:val="35"/>
              </w:numPr>
              <w:ind w:left="885"/>
            </w:pPr>
            <w:r w:rsidRPr="008A6C49">
              <w:t>Intended strategies for communication with and among the school(s), AOE staff, and any stakeholders;</w:t>
            </w:r>
          </w:p>
          <w:p w14:paraId="31FC1987" w14:textId="77777777" w:rsidR="00E47B20" w:rsidRPr="008A6C49" w:rsidRDefault="00E47B20" w:rsidP="00F4135B">
            <w:pPr>
              <w:numPr>
                <w:ilvl w:val="0"/>
                <w:numId w:val="35"/>
              </w:numPr>
              <w:ind w:left="885"/>
            </w:pPr>
            <w:r w:rsidRPr="008A6C49">
              <w:t xml:space="preserve">Connections to the Continuous Improvement Plan; </w:t>
            </w:r>
          </w:p>
          <w:p w14:paraId="2F6C0C36" w14:textId="77777777" w:rsidR="00E47B20" w:rsidRPr="008A6C49" w:rsidRDefault="00E47B20" w:rsidP="00F4135B">
            <w:pPr>
              <w:numPr>
                <w:ilvl w:val="0"/>
                <w:numId w:val="35"/>
              </w:numPr>
              <w:ind w:left="885"/>
            </w:pPr>
            <w:r w:rsidRPr="008A6C49">
              <w:t>An explanation of how the professional learning will be integrated into school systems and sustained through on-going initiatives; and</w:t>
            </w:r>
          </w:p>
          <w:p w14:paraId="5F1D47FC" w14:textId="77777777" w:rsidR="00E47B20" w:rsidRPr="008A6C49" w:rsidRDefault="00E47B20" w:rsidP="00F4135B">
            <w:pPr>
              <w:numPr>
                <w:ilvl w:val="0"/>
                <w:numId w:val="35"/>
              </w:numPr>
              <w:ind w:left="885"/>
            </w:pPr>
            <w:r w:rsidRPr="008A6C49">
              <w:t>A description of the measurements that will be used to determine how the project is progressing towards your equity literacy goals for educators.</w:t>
            </w:r>
          </w:p>
        </w:tc>
      </w:tr>
      <w:tr w:rsidR="00E47B20" w:rsidRPr="008A6C49" w14:paraId="78EF4815" w14:textId="77777777" w:rsidTr="008A5068">
        <w:tc>
          <w:tcPr>
            <w:tcW w:w="9350" w:type="dxa"/>
            <w:shd w:val="clear" w:color="auto" w:fill="auto"/>
            <w:tcMar>
              <w:top w:w="100" w:type="dxa"/>
              <w:left w:w="100" w:type="dxa"/>
              <w:bottom w:w="100" w:type="dxa"/>
              <w:right w:w="100" w:type="dxa"/>
            </w:tcMar>
          </w:tcPr>
          <w:p w14:paraId="473C8CB8" w14:textId="77777777" w:rsidR="00E47B20" w:rsidRPr="008A6C49" w:rsidRDefault="00E47B20" w:rsidP="00F4135B">
            <w:pPr>
              <w:spacing w:after="480"/>
            </w:pPr>
            <w:r w:rsidRPr="008A6C49">
              <w:rPr>
                <w:b/>
              </w:rPr>
              <w:t>Project Description and Justification</w:t>
            </w:r>
            <w:r w:rsidRPr="008A6C49">
              <w:t>:</w:t>
            </w:r>
          </w:p>
        </w:tc>
      </w:tr>
      <w:tr w:rsidR="00E47B20" w:rsidRPr="008A6C49" w14:paraId="186FB36D" w14:textId="77777777" w:rsidTr="008A5068">
        <w:tc>
          <w:tcPr>
            <w:tcW w:w="9350" w:type="dxa"/>
            <w:shd w:val="clear" w:color="auto" w:fill="auto"/>
            <w:tcMar>
              <w:top w:w="100" w:type="dxa"/>
              <w:left w:w="100" w:type="dxa"/>
              <w:bottom w:w="100" w:type="dxa"/>
              <w:right w:w="100" w:type="dxa"/>
            </w:tcMar>
          </w:tcPr>
          <w:p w14:paraId="0EAD3FBF" w14:textId="77777777" w:rsidR="00E47B20" w:rsidRPr="008A6C49" w:rsidRDefault="00E47B20" w:rsidP="00F4135B">
            <w:pPr>
              <w:widowControl w:val="0"/>
              <w:numPr>
                <w:ilvl w:val="0"/>
                <w:numId w:val="38"/>
              </w:numPr>
              <w:tabs>
                <w:tab w:val="left" w:pos="1560"/>
                <w:tab w:val="left" w:pos="1561"/>
              </w:tabs>
              <w:ind w:left="345" w:right="967"/>
            </w:pPr>
            <w:r w:rsidRPr="008A6C49">
              <w:rPr>
                <w:b/>
              </w:rPr>
              <w:t>Partnerships</w:t>
            </w:r>
            <w:r w:rsidRPr="008A6C49">
              <w:t xml:space="preserve"> (20 Points): Partnerships will be prioritized. A detailed description of the partnerships that includes: </w:t>
            </w:r>
          </w:p>
          <w:p w14:paraId="27734E71" w14:textId="77777777" w:rsidR="00E47B20" w:rsidRPr="008A6C49" w:rsidRDefault="00E47B20" w:rsidP="00F4135B">
            <w:pPr>
              <w:widowControl w:val="0"/>
              <w:numPr>
                <w:ilvl w:val="0"/>
                <w:numId w:val="37"/>
              </w:numPr>
              <w:tabs>
                <w:tab w:val="left" w:pos="885"/>
              </w:tabs>
              <w:ind w:left="885" w:right="967"/>
            </w:pPr>
            <w:r w:rsidRPr="008A6C49">
              <w:rPr>
                <w:b/>
              </w:rPr>
              <w:t xml:space="preserve">At least one secondary school, </w:t>
            </w:r>
            <w:r w:rsidRPr="008A6C49">
              <w:t xml:space="preserve">but ideally K-12 systems; </w:t>
            </w:r>
          </w:p>
          <w:p w14:paraId="0D95068B" w14:textId="77777777" w:rsidR="00E47B20" w:rsidRPr="008A6C49" w:rsidRDefault="00E47B20" w:rsidP="00F4135B">
            <w:pPr>
              <w:widowControl w:val="0"/>
              <w:numPr>
                <w:ilvl w:val="0"/>
                <w:numId w:val="37"/>
              </w:numPr>
              <w:tabs>
                <w:tab w:val="left" w:pos="885"/>
              </w:tabs>
              <w:ind w:left="1605" w:right="967" w:hanging="1080"/>
            </w:pPr>
            <w:r w:rsidRPr="008A6C49">
              <w:t>A description of how partnering will enable you to meet intended outcomes; and</w:t>
            </w:r>
          </w:p>
          <w:p w14:paraId="2928AC88" w14:textId="77777777" w:rsidR="00E47B20" w:rsidRPr="008A6C49" w:rsidRDefault="00E47B20" w:rsidP="00F4135B">
            <w:pPr>
              <w:widowControl w:val="0"/>
              <w:numPr>
                <w:ilvl w:val="0"/>
                <w:numId w:val="37"/>
              </w:numPr>
              <w:tabs>
                <w:tab w:val="left" w:pos="885"/>
              </w:tabs>
              <w:ind w:left="1605" w:right="967" w:hanging="1080"/>
            </w:pPr>
            <w:r w:rsidRPr="008A6C49">
              <w:rPr>
                <w:b/>
              </w:rPr>
              <w:t>Clearly defined roles</w:t>
            </w:r>
            <w:r w:rsidRPr="008A6C49">
              <w:t xml:space="preserve"> and </w:t>
            </w:r>
            <w:r w:rsidRPr="008A6C49">
              <w:rPr>
                <w:b/>
              </w:rPr>
              <w:t xml:space="preserve">responsibilities </w:t>
            </w:r>
            <w:r w:rsidRPr="008A6C49">
              <w:t>of partners.</w:t>
            </w:r>
          </w:p>
        </w:tc>
      </w:tr>
      <w:tr w:rsidR="00E47B20" w:rsidRPr="008A6C49" w14:paraId="7ACED7E9" w14:textId="77777777" w:rsidTr="008A5068">
        <w:tc>
          <w:tcPr>
            <w:tcW w:w="9350" w:type="dxa"/>
            <w:shd w:val="clear" w:color="auto" w:fill="auto"/>
            <w:tcMar>
              <w:top w:w="100" w:type="dxa"/>
              <w:left w:w="100" w:type="dxa"/>
              <w:bottom w:w="100" w:type="dxa"/>
              <w:right w:w="100" w:type="dxa"/>
            </w:tcMar>
          </w:tcPr>
          <w:p w14:paraId="10432428" w14:textId="77777777" w:rsidR="00E47B20" w:rsidRPr="008A6C49" w:rsidRDefault="00E47B20" w:rsidP="00F4135B">
            <w:pPr>
              <w:widowControl w:val="0"/>
              <w:tabs>
                <w:tab w:val="left" w:pos="1560"/>
                <w:tab w:val="left" w:pos="1561"/>
              </w:tabs>
              <w:spacing w:after="480"/>
              <w:ind w:right="965"/>
              <w:rPr>
                <w:b/>
              </w:rPr>
            </w:pPr>
            <w:r w:rsidRPr="008A6C49">
              <w:rPr>
                <w:b/>
              </w:rPr>
              <w:t>Partnerships</w:t>
            </w:r>
            <w:r w:rsidR="00F4135B" w:rsidRPr="008A6C49">
              <w:rPr>
                <w:b/>
              </w:rPr>
              <w:t>:</w:t>
            </w:r>
          </w:p>
        </w:tc>
      </w:tr>
      <w:tr w:rsidR="00E47B20" w:rsidRPr="00F4135B" w14:paraId="143C8AEE" w14:textId="77777777" w:rsidTr="008A5068">
        <w:tc>
          <w:tcPr>
            <w:tcW w:w="9350" w:type="dxa"/>
            <w:shd w:val="clear" w:color="auto" w:fill="auto"/>
            <w:tcMar>
              <w:top w:w="100" w:type="dxa"/>
              <w:left w:w="100" w:type="dxa"/>
              <w:bottom w:w="100" w:type="dxa"/>
              <w:right w:w="100" w:type="dxa"/>
            </w:tcMar>
          </w:tcPr>
          <w:p w14:paraId="6C3E0D7D" w14:textId="77777777" w:rsidR="00E47B20" w:rsidRPr="008A6C49" w:rsidRDefault="00E47B20" w:rsidP="008A5068">
            <w:pPr>
              <w:widowControl w:val="0"/>
              <w:numPr>
                <w:ilvl w:val="0"/>
                <w:numId w:val="38"/>
              </w:numPr>
              <w:tabs>
                <w:tab w:val="left" w:pos="1560"/>
                <w:tab w:val="left" w:pos="1561"/>
              </w:tabs>
              <w:ind w:left="345" w:right="967" w:hanging="345"/>
            </w:pPr>
            <w:r w:rsidRPr="008A6C49">
              <w:rPr>
                <w:b/>
              </w:rPr>
              <w:t xml:space="preserve">Scope and Sequence: </w:t>
            </w:r>
            <w:r w:rsidRPr="008A6C49">
              <w:t>(20 Points) This scope and sequence must be developed for the time period between December 16, 2019 and June 30, 2020.</w:t>
            </w:r>
          </w:p>
          <w:p w14:paraId="23985A64" w14:textId="77777777" w:rsidR="00E47B20" w:rsidRPr="008A6C49" w:rsidRDefault="00E47B20" w:rsidP="008A5068">
            <w:pPr>
              <w:widowControl w:val="0"/>
              <w:numPr>
                <w:ilvl w:val="0"/>
                <w:numId w:val="29"/>
              </w:numPr>
              <w:tabs>
                <w:tab w:val="left" w:pos="1560"/>
                <w:tab w:val="left" w:pos="1561"/>
              </w:tabs>
              <w:ind w:left="885" w:right="967"/>
            </w:pPr>
            <w:r w:rsidRPr="008A6C49">
              <w:rPr>
                <w:b/>
              </w:rPr>
              <w:t xml:space="preserve">Project Goals, Plan, Timeline, and Benchmarks: </w:t>
            </w:r>
          </w:p>
          <w:p w14:paraId="26D06A0C" w14:textId="77777777" w:rsidR="00E47B20" w:rsidRPr="008A6C49" w:rsidRDefault="00E47B20" w:rsidP="008A5068">
            <w:pPr>
              <w:widowControl w:val="0"/>
              <w:numPr>
                <w:ilvl w:val="1"/>
                <w:numId w:val="29"/>
              </w:numPr>
              <w:tabs>
                <w:tab w:val="left" w:pos="1560"/>
                <w:tab w:val="left" w:pos="1561"/>
              </w:tabs>
              <w:ind w:left="885" w:right="967"/>
            </w:pPr>
            <w:r w:rsidRPr="008A6C49">
              <w:t xml:space="preserve">Provide a clear description of goals; </w:t>
            </w:r>
          </w:p>
          <w:p w14:paraId="24811F49" w14:textId="77777777" w:rsidR="00E47B20" w:rsidRPr="008A6C49" w:rsidRDefault="00E47B20" w:rsidP="008A5068">
            <w:pPr>
              <w:widowControl w:val="0"/>
              <w:numPr>
                <w:ilvl w:val="1"/>
                <w:numId w:val="29"/>
              </w:numPr>
              <w:tabs>
                <w:tab w:val="left" w:pos="1560"/>
                <w:tab w:val="left" w:pos="1561"/>
              </w:tabs>
              <w:ind w:left="885" w:right="967"/>
            </w:pPr>
            <w:r w:rsidRPr="008A6C49">
              <w:t xml:space="preserve">Include an achievable plan and timeline; and </w:t>
            </w:r>
          </w:p>
          <w:p w14:paraId="0899ED98" w14:textId="77777777" w:rsidR="00E47B20" w:rsidRPr="008A6C49" w:rsidRDefault="00E47B20" w:rsidP="008A5068">
            <w:pPr>
              <w:widowControl w:val="0"/>
              <w:numPr>
                <w:ilvl w:val="1"/>
                <w:numId w:val="29"/>
              </w:numPr>
              <w:tabs>
                <w:tab w:val="left" w:pos="1560"/>
                <w:tab w:val="left" w:pos="1561"/>
              </w:tabs>
              <w:ind w:left="885" w:right="967"/>
            </w:pPr>
            <w:r w:rsidRPr="008A6C49">
              <w:t xml:space="preserve">Identify monthly project benchmarks. </w:t>
            </w:r>
          </w:p>
        </w:tc>
      </w:tr>
    </w:tbl>
    <w:p w14:paraId="71AA9477" w14:textId="77777777" w:rsidR="00E47B20" w:rsidRDefault="00E47B20" w:rsidP="00E47B20">
      <w:pPr>
        <w:widowControl w:val="0"/>
        <w:tabs>
          <w:tab w:val="left" w:pos="1560"/>
          <w:tab w:val="left" w:pos="1561"/>
        </w:tabs>
        <w:ind w:right="967"/>
        <w:rPr>
          <w:b/>
        </w:rPr>
      </w:pPr>
    </w:p>
    <w:p w14:paraId="380E886D" w14:textId="77777777" w:rsidR="00E47B20" w:rsidRPr="00144E8C" w:rsidRDefault="00E47B20" w:rsidP="00E47B20">
      <w:pPr>
        <w:widowControl w:val="0"/>
        <w:tabs>
          <w:tab w:val="left" w:pos="1560"/>
          <w:tab w:val="left" w:pos="1561"/>
        </w:tabs>
        <w:ind w:right="967"/>
        <w:rPr>
          <w:b/>
        </w:rPr>
      </w:pPr>
      <w:r w:rsidRPr="00144E8C">
        <w:rPr>
          <w:b/>
        </w:rPr>
        <w:t>Scope and Sequence</w:t>
      </w:r>
      <w:r>
        <w:rPr>
          <w:b/>
        </w:rPr>
        <w:t>:</w:t>
      </w:r>
    </w:p>
    <w:tbl>
      <w:tblPr>
        <w:tblStyle w:val="TableGrid"/>
        <w:tblW w:w="10060" w:type="dxa"/>
        <w:tblLayout w:type="fixed"/>
        <w:tblLook w:val="04A0" w:firstRow="1" w:lastRow="0" w:firstColumn="1" w:lastColumn="0" w:noHBand="0" w:noVBand="1"/>
      </w:tblPr>
      <w:tblGrid>
        <w:gridCol w:w="2065"/>
        <w:gridCol w:w="1800"/>
        <w:gridCol w:w="2145"/>
        <w:gridCol w:w="1890"/>
        <w:gridCol w:w="2160"/>
      </w:tblGrid>
      <w:tr w:rsidR="00E47B20" w:rsidRPr="00F4135B" w14:paraId="3586FEA5" w14:textId="77777777" w:rsidTr="00F4135B">
        <w:tc>
          <w:tcPr>
            <w:tcW w:w="2065" w:type="dxa"/>
            <w:vAlign w:val="center"/>
          </w:tcPr>
          <w:p w14:paraId="2094865B" w14:textId="77777777" w:rsidR="00E47B20" w:rsidRPr="00F4135B" w:rsidRDefault="00E47B20" w:rsidP="00F4135B">
            <w:pPr>
              <w:widowControl w:val="0"/>
              <w:tabs>
                <w:tab w:val="left" w:pos="1560"/>
                <w:tab w:val="left" w:pos="1561"/>
              </w:tabs>
              <w:jc w:val="center"/>
              <w:rPr>
                <w:b/>
                <w:sz w:val="20"/>
                <w:szCs w:val="20"/>
              </w:rPr>
            </w:pPr>
            <w:r w:rsidRPr="00F4135B">
              <w:rPr>
                <w:b/>
                <w:sz w:val="20"/>
                <w:szCs w:val="20"/>
              </w:rPr>
              <w:t>Timeline</w:t>
            </w:r>
          </w:p>
        </w:tc>
        <w:tc>
          <w:tcPr>
            <w:tcW w:w="1800" w:type="dxa"/>
            <w:vAlign w:val="center"/>
          </w:tcPr>
          <w:p w14:paraId="7CF312D8" w14:textId="77777777" w:rsidR="00E47B20" w:rsidRPr="00F4135B" w:rsidRDefault="00E47B20" w:rsidP="00F4135B">
            <w:pPr>
              <w:widowControl w:val="0"/>
              <w:tabs>
                <w:tab w:val="left" w:pos="1560"/>
                <w:tab w:val="left" w:pos="1561"/>
              </w:tabs>
              <w:ind w:right="-15"/>
              <w:jc w:val="center"/>
              <w:rPr>
                <w:b/>
                <w:sz w:val="20"/>
                <w:szCs w:val="20"/>
              </w:rPr>
            </w:pPr>
            <w:r w:rsidRPr="00F4135B">
              <w:rPr>
                <w:b/>
                <w:sz w:val="20"/>
                <w:szCs w:val="20"/>
              </w:rPr>
              <w:t>Goal/Purpose</w:t>
            </w:r>
          </w:p>
        </w:tc>
        <w:tc>
          <w:tcPr>
            <w:tcW w:w="2145" w:type="dxa"/>
            <w:vAlign w:val="center"/>
          </w:tcPr>
          <w:p w14:paraId="1426D4BE" w14:textId="77777777" w:rsidR="00E47B20" w:rsidRPr="00F4135B" w:rsidRDefault="00E47B20" w:rsidP="00F4135B">
            <w:pPr>
              <w:widowControl w:val="0"/>
              <w:tabs>
                <w:tab w:val="left" w:pos="1560"/>
                <w:tab w:val="left" w:pos="1561"/>
              </w:tabs>
              <w:jc w:val="center"/>
              <w:rPr>
                <w:b/>
                <w:sz w:val="20"/>
                <w:szCs w:val="20"/>
              </w:rPr>
            </w:pPr>
            <w:r w:rsidRPr="00F4135B">
              <w:rPr>
                <w:b/>
                <w:sz w:val="20"/>
                <w:szCs w:val="20"/>
              </w:rPr>
              <w:t>Description of</w:t>
            </w:r>
          </w:p>
          <w:p w14:paraId="30BC42A2" w14:textId="77777777" w:rsidR="00E47B20" w:rsidRPr="00F4135B" w:rsidRDefault="00E47B20" w:rsidP="00F4135B">
            <w:pPr>
              <w:widowControl w:val="0"/>
              <w:tabs>
                <w:tab w:val="left" w:pos="1560"/>
                <w:tab w:val="left" w:pos="1561"/>
              </w:tabs>
              <w:jc w:val="center"/>
              <w:rPr>
                <w:b/>
                <w:sz w:val="20"/>
                <w:szCs w:val="20"/>
              </w:rPr>
            </w:pPr>
            <w:r w:rsidRPr="00F4135B">
              <w:rPr>
                <w:b/>
                <w:sz w:val="20"/>
                <w:szCs w:val="20"/>
              </w:rPr>
              <w:t>Activity</w:t>
            </w:r>
          </w:p>
        </w:tc>
        <w:tc>
          <w:tcPr>
            <w:tcW w:w="1890" w:type="dxa"/>
            <w:vAlign w:val="center"/>
          </w:tcPr>
          <w:p w14:paraId="415510E0" w14:textId="77777777" w:rsidR="00E47B20" w:rsidRPr="00F4135B" w:rsidRDefault="00E47B20" w:rsidP="00F4135B">
            <w:pPr>
              <w:widowControl w:val="0"/>
              <w:ind w:right="60"/>
              <w:jc w:val="center"/>
              <w:rPr>
                <w:b/>
                <w:highlight w:val="magenta"/>
              </w:rPr>
            </w:pPr>
            <w:r w:rsidRPr="00F4135B">
              <w:rPr>
                <w:b/>
                <w:sz w:val="20"/>
                <w:szCs w:val="20"/>
              </w:rPr>
              <w:t>Participants</w:t>
            </w:r>
          </w:p>
        </w:tc>
        <w:tc>
          <w:tcPr>
            <w:tcW w:w="2160" w:type="dxa"/>
            <w:vAlign w:val="center"/>
          </w:tcPr>
          <w:p w14:paraId="77753AE9" w14:textId="77777777" w:rsidR="00F4135B" w:rsidRDefault="00E47B20" w:rsidP="00F4135B">
            <w:pPr>
              <w:widowControl w:val="0"/>
              <w:tabs>
                <w:tab w:val="left" w:pos="1560"/>
                <w:tab w:val="left" w:pos="1561"/>
              </w:tabs>
              <w:jc w:val="center"/>
              <w:rPr>
                <w:b/>
              </w:rPr>
            </w:pPr>
            <w:r w:rsidRPr="00F4135B">
              <w:rPr>
                <w:b/>
              </w:rPr>
              <w:t>Deliverable/</w:t>
            </w:r>
          </w:p>
          <w:p w14:paraId="6761FF2B" w14:textId="77777777" w:rsidR="00E47B20" w:rsidRPr="00F4135B" w:rsidRDefault="00E47B20" w:rsidP="00F4135B">
            <w:pPr>
              <w:widowControl w:val="0"/>
              <w:tabs>
                <w:tab w:val="left" w:pos="1560"/>
                <w:tab w:val="left" w:pos="1561"/>
              </w:tabs>
              <w:jc w:val="center"/>
              <w:rPr>
                <w:b/>
                <w:highlight w:val="magenta"/>
              </w:rPr>
            </w:pPr>
            <w:r w:rsidRPr="00F4135B">
              <w:rPr>
                <w:b/>
              </w:rPr>
              <w:t>Product</w:t>
            </w:r>
          </w:p>
        </w:tc>
      </w:tr>
      <w:tr w:rsidR="00E47B20" w14:paraId="4C905322" w14:textId="77777777" w:rsidTr="00EC1059">
        <w:tc>
          <w:tcPr>
            <w:tcW w:w="2065" w:type="dxa"/>
          </w:tcPr>
          <w:p w14:paraId="16E3DA9C" w14:textId="77777777" w:rsidR="00E47B20" w:rsidRDefault="00E47B20" w:rsidP="00EC1059">
            <w:pPr>
              <w:widowControl w:val="0"/>
              <w:tabs>
                <w:tab w:val="left" w:pos="1560"/>
                <w:tab w:val="left" w:pos="1561"/>
              </w:tabs>
              <w:ind w:right="967"/>
              <w:rPr>
                <w:b/>
                <w:u w:val="single"/>
              </w:rPr>
            </w:pPr>
          </w:p>
        </w:tc>
        <w:tc>
          <w:tcPr>
            <w:tcW w:w="1800" w:type="dxa"/>
          </w:tcPr>
          <w:p w14:paraId="3E463DE8" w14:textId="77777777" w:rsidR="00E47B20" w:rsidRDefault="00E47B20" w:rsidP="00EC1059">
            <w:pPr>
              <w:widowControl w:val="0"/>
              <w:tabs>
                <w:tab w:val="left" w:pos="1560"/>
                <w:tab w:val="left" w:pos="1561"/>
              </w:tabs>
              <w:ind w:right="967"/>
              <w:rPr>
                <w:b/>
                <w:u w:val="single"/>
              </w:rPr>
            </w:pPr>
          </w:p>
        </w:tc>
        <w:tc>
          <w:tcPr>
            <w:tcW w:w="2145" w:type="dxa"/>
          </w:tcPr>
          <w:p w14:paraId="27C1BFB4" w14:textId="77777777" w:rsidR="00E47B20" w:rsidRDefault="00E47B20" w:rsidP="00EC1059">
            <w:pPr>
              <w:widowControl w:val="0"/>
              <w:tabs>
                <w:tab w:val="left" w:pos="1560"/>
                <w:tab w:val="left" w:pos="1561"/>
              </w:tabs>
              <w:ind w:right="967"/>
              <w:rPr>
                <w:b/>
                <w:u w:val="single"/>
              </w:rPr>
            </w:pPr>
          </w:p>
        </w:tc>
        <w:tc>
          <w:tcPr>
            <w:tcW w:w="1890" w:type="dxa"/>
          </w:tcPr>
          <w:p w14:paraId="4EE42EBC" w14:textId="77777777" w:rsidR="00E47B20" w:rsidRDefault="00E47B20" w:rsidP="00EC1059">
            <w:pPr>
              <w:widowControl w:val="0"/>
              <w:tabs>
                <w:tab w:val="left" w:pos="1560"/>
                <w:tab w:val="left" w:pos="1561"/>
              </w:tabs>
              <w:ind w:right="967"/>
              <w:rPr>
                <w:b/>
                <w:u w:val="single"/>
              </w:rPr>
            </w:pPr>
          </w:p>
        </w:tc>
        <w:tc>
          <w:tcPr>
            <w:tcW w:w="2160" w:type="dxa"/>
          </w:tcPr>
          <w:p w14:paraId="22E1D40A" w14:textId="77777777" w:rsidR="00E47B20" w:rsidRDefault="00E47B20" w:rsidP="00EC1059">
            <w:pPr>
              <w:widowControl w:val="0"/>
              <w:tabs>
                <w:tab w:val="left" w:pos="1560"/>
                <w:tab w:val="left" w:pos="1561"/>
              </w:tabs>
              <w:ind w:right="967"/>
              <w:rPr>
                <w:b/>
                <w:u w:val="single"/>
              </w:rPr>
            </w:pPr>
          </w:p>
        </w:tc>
      </w:tr>
      <w:tr w:rsidR="00E47B20" w14:paraId="148BE3C0" w14:textId="77777777" w:rsidTr="00EC1059">
        <w:tc>
          <w:tcPr>
            <w:tcW w:w="2065" w:type="dxa"/>
          </w:tcPr>
          <w:p w14:paraId="57D20E7A" w14:textId="77777777" w:rsidR="00E47B20" w:rsidRDefault="00E47B20" w:rsidP="00EC1059">
            <w:pPr>
              <w:widowControl w:val="0"/>
              <w:tabs>
                <w:tab w:val="left" w:pos="1560"/>
                <w:tab w:val="left" w:pos="1561"/>
              </w:tabs>
              <w:ind w:right="967"/>
              <w:rPr>
                <w:b/>
                <w:u w:val="single"/>
              </w:rPr>
            </w:pPr>
          </w:p>
        </w:tc>
        <w:tc>
          <w:tcPr>
            <w:tcW w:w="1800" w:type="dxa"/>
          </w:tcPr>
          <w:p w14:paraId="308230F8" w14:textId="77777777" w:rsidR="00E47B20" w:rsidRDefault="00E47B20" w:rsidP="00EC1059">
            <w:pPr>
              <w:widowControl w:val="0"/>
              <w:tabs>
                <w:tab w:val="left" w:pos="1560"/>
                <w:tab w:val="left" w:pos="1561"/>
              </w:tabs>
              <w:ind w:right="967"/>
              <w:rPr>
                <w:b/>
                <w:u w:val="single"/>
              </w:rPr>
            </w:pPr>
          </w:p>
        </w:tc>
        <w:tc>
          <w:tcPr>
            <w:tcW w:w="2145" w:type="dxa"/>
          </w:tcPr>
          <w:p w14:paraId="0D9D5AFC" w14:textId="77777777" w:rsidR="00E47B20" w:rsidRDefault="00E47B20" w:rsidP="00EC1059">
            <w:pPr>
              <w:widowControl w:val="0"/>
              <w:tabs>
                <w:tab w:val="left" w:pos="1560"/>
                <w:tab w:val="left" w:pos="1561"/>
              </w:tabs>
              <w:ind w:right="967"/>
              <w:rPr>
                <w:b/>
                <w:u w:val="single"/>
              </w:rPr>
            </w:pPr>
          </w:p>
        </w:tc>
        <w:tc>
          <w:tcPr>
            <w:tcW w:w="1890" w:type="dxa"/>
          </w:tcPr>
          <w:p w14:paraId="68B8348F" w14:textId="77777777" w:rsidR="00E47B20" w:rsidRDefault="00E47B20" w:rsidP="00EC1059">
            <w:pPr>
              <w:widowControl w:val="0"/>
              <w:tabs>
                <w:tab w:val="left" w:pos="1560"/>
                <w:tab w:val="left" w:pos="1561"/>
              </w:tabs>
              <w:ind w:right="967"/>
              <w:rPr>
                <w:b/>
                <w:u w:val="single"/>
              </w:rPr>
            </w:pPr>
          </w:p>
        </w:tc>
        <w:tc>
          <w:tcPr>
            <w:tcW w:w="2160" w:type="dxa"/>
          </w:tcPr>
          <w:p w14:paraId="7DC548EF" w14:textId="77777777" w:rsidR="00E47B20" w:rsidRDefault="00E47B20" w:rsidP="00EC1059">
            <w:pPr>
              <w:widowControl w:val="0"/>
              <w:tabs>
                <w:tab w:val="left" w:pos="1560"/>
                <w:tab w:val="left" w:pos="1561"/>
              </w:tabs>
              <w:ind w:right="967"/>
              <w:rPr>
                <w:b/>
                <w:u w:val="single"/>
              </w:rPr>
            </w:pPr>
          </w:p>
        </w:tc>
      </w:tr>
      <w:tr w:rsidR="00E47B20" w14:paraId="19D820F9" w14:textId="77777777" w:rsidTr="00EC1059">
        <w:tc>
          <w:tcPr>
            <w:tcW w:w="2065" w:type="dxa"/>
          </w:tcPr>
          <w:p w14:paraId="55ACF804" w14:textId="77777777" w:rsidR="00E47B20" w:rsidRDefault="00E47B20" w:rsidP="00EC1059">
            <w:pPr>
              <w:widowControl w:val="0"/>
              <w:tabs>
                <w:tab w:val="left" w:pos="1560"/>
                <w:tab w:val="left" w:pos="1561"/>
              </w:tabs>
              <w:ind w:right="967"/>
              <w:rPr>
                <w:b/>
                <w:u w:val="single"/>
              </w:rPr>
            </w:pPr>
          </w:p>
        </w:tc>
        <w:tc>
          <w:tcPr>
            <w:tcW w:w="1800" w:type="dxa"/>
          </w:tcPr>
          <w:p w14:paraId="67B3A54A" w14:textId="77777777" w:rsidR="00E47B20" w:rsidRDefault="00E47B20" w:rsidP="00EC1059">
            <w:pPr>
              <w:widowControl w:val="0"/>
              <w:tabs>
                <w:tab w:val="left" w:pos="1560"/>
                <w:tab w:val="left" w:pos="1561"/>
              </w:tabs>
              <w:ind w:right="967"/>
              <w:rPr>
                <w:b/>
                <w:u w:val="single"/>
              </w:rPr>
            </w:pPr>
          </w:p>
        </w:tc>
        <w:tc>
          <w:tcPr>
            <w:tcW w:w="2145" w:type="dxa"/>
          </w:tcPr>
          <w:p w14:paraId="71D9010A" w14:textId="77777777" w:rsidR="00E47B20" w:rsidRDefault="00E47B20" w:rsidP="00EC1059">
            <w:pPr>
              <w:widowControl w:val="0"/>
              <w:tabs>
                <w:tab w:val="left" w:pos="1560"/>
                <w:tab w:val="left" w:pos="1561"/>
              </w:tabs>
              <w:ind w:right="967"/>
              <w:rPr>
                <w:b/>
                <w:u w:val="single"/>
              </w:rPr>
            </w:pPr>
          </w:p>
        </w:tc>
        <w:tc>
          <w:tcPr>
            <w:tcW w:w="1890" w:type="dxa"/>
          </w:tcPr>
          <w:p w14:paraId="2D09D1D2" w14:textId="77777777" w:rsidR="00E47B20" w:rsidRDefault="00E47B20" w:rsidP="00EC1059">
            <w:pPr>
              <w:widowControl w:val="0"/>
              <w:tabs>
                <w:tab w:val="left" w:pos="1560"/>
                <w:tab w:val="left" w:pos="1561"/>
              </w:tabs>
              <w:ind w:right="967"/>
              <w:rPr>
                <w:b/>
                <w:u w:val="single"/>
              </w:rPr>
            </w:pPr>
          </w:p>
        </w:tc>
        <w:tc>
          <w:tcPr>
            <w:tcW w:w="2160" w:type="dxa"/>
          </w:tcPr>
          <w:p w14:paraId="6CC3426C" w14:textId="77777777" w:rsidR="00E47B20" w:rsidRDefault="00E47B20" w:rsidP="00EC1059">
            <w:pPr>
              <w:widowControl w:val="0"/>
              <w:tabs>
                <w:tab w:val="left" w:pos="1560"/>
                <w:tab w:val="left" w:pos="1561"/>
              </w:tabs>
              <w:ind w:right="967"/>
              <w:rPr>
                <w:b/>
                <w:u w:val="single"/>
              </w:rPr>
            </w:pPr>
          </w:p>
        </w:tc>
      </w:tr>
      <w:tr w:rsidR="00E47B20" w14:paraId="576DC88B" w14:textId="77777777" w:rsidTr="00EC1059">
        <w:tc>
          <w:tcPr>
            <w:tcW w:w="2065" w:type="dxa"/>
          </w:tcPr>
          <w:p w14:paraId="1375AE20" w14:textId="77777777" w:rsidR="00E47B20" w:rsidRDefault="00E47B20" w:rsidP="00EC1059">
            <w:pPr>
              <w:widowControl w:val="0"/>
              <w:tabs>
                <w:tab w:val="left" w:pos="1560"/>
                <w:tab w:val="left" w:pos="1561"/>
              </w:tabs>
              <w:ind w:right="967"/>
              <w:rPr>
                <w:b/>
                <w:u w:val="single"/>
              </w:rPr>
            </w:pPr>
          </w:p>
        </w:tc>
        <w:tc>
          <w:tcPr>
            <w:tcW w:w="1800" w:type="dxa"/>
          </w:tcPr>
          <w:p w14:paraId="24A5C7E9" w14:textId="77777777" w:rsidR="00E47B20" w:rsidRDefault="00E47B20" w:rsidP="00EC1059">
            <w:pPr>
              <w:widowControl w:val="0"/>
              <w:tabs>
                <w:tab w:val="left" w:pos="1560"/>
                <w:tab w:val="left" w:pos="1561"/>
              </w:tabs>
              <w:ind w:right="967"/>
              <w:rPr>
                <w:b/>
                <w:u w:val="single"/>
              </w:rPr>
            </w:pPr>
          </w:p>
        </w:tc>
        <w:tc>
          <w:tcPr>
            <w:tcW w:w="2145" w:type="dxa"/>
          </w:tcPr>
          <w:p w14:paraId="06F2F7A9" w14:textId="77777777" w:rsidR="00E47B20" w:rsidRDefault="00E47B20" w:rsidP="00EC1059">
            <w:pPr>
              <w:widowControl w:val="0"/>
              <w:tabs>
                <w:tab w:val="left" w:pos="1560"/>
                <w:tab w:val="left" w:pos="1561"/>
              </w:tabs>
              <w:ind w:right="967"/>
              <w:rPr>
                <w:b/>
                <w:u w:val="single"/>
              </w:rPr>
            </w:pPr>
          </w:p>
        </w:tc>
        <w:tc>
          <w:tcPr>
            <w:tcW w:w="1890" w:type="dxa"/>
          </w:tcPr>
          <w:p w14:paraId="3213C2D8" w14:textId="77777777" w:rsidR="00E47B20" w:rsidRDefault="00E47B20" w:rsidP="00EC1059">
            <w:pPr>
              <w:widowControl w:val="0"/>
              <w:tabs>
                <w:tab w:val="left" w:pos="1560"/>
                <w:tab w:val="left" w:pos="1561"/>
              </w:tabs>
              <w:ind w:right="967"/>
              <w:rPr>
                <w:b/>
                <w:u w:val="single"/>
              </w:rPr>
            </w:pPr>
          </w:p>
        </w:tc>
        <w:tc>
          <w:tcPr>
            <w:tcW w:w="2160" w:type="dxa"/>
          </w:tcPr>
          <w:p w14:paraId="3B26B801" w14:textId="77777777" w:rsidR="00E47B20" w:rsidRDefault="00E47B20" w:rsidP="00EC1059">
            <w:pPr>
              <w:widowControl w:val="0"/>
              <w:tabs>
                <w:tab w:val="left" w:pos="1560"/>
                <w:tab w:val="left" w:pos="1561"/>
              </w:tabs>
              <w:ind w:right="967"/>
              <w:rPr>
                <w:b/>
                <w:u w:val="single"/>
              </w:rPr>
            </w:pPr>
          </w:p>
        </w:tc>
      </w:tr>
      <w:tr w:rsidR="00E47B20" w14:paraId="3C4A850B" w14:textId="77777777" w:rsidTr="00EC1059">
        <w:tc>
          <w:tcPr>
            <w:tcW w:w="2065" w:type="dxa"/>
          </w:tcPr>
          <w:p w14:paraId="29B34F98" w14:textId="77777777" w:rsidR="00E47B20" w:rsidRDefault="00E47B20" w:rsidP="00EC1059">
            <w:pPr>
              <w:widowControl w:val="0"/>
              <w:tabs>
                <w:tab w:val="left" w:pos="1560"/>
                <w:tab w:val="left" w:pos="1561"/>
              </w:tabs>
              <w:ind w:right="967"/>
              <w:rPr>
                <w:b/>
                <w:u w:val="single"/>
              </w:rPr>
            </w:pPr>
          </w:p>
        </w:tc>
        <w:tc>
          <w:tcPr>
            <w:tcW w:w="1800" w:type="dxa"/>
          </w:tcPr>
          <w:p w14:paraId="5F013E8D" w14:textId="77777777" w:rsidR="00E47B20" w:rsidRDefault="00E47B20" w:rsidP="00EC1059">
            <w:pPr>
              <w:widowControl w:val="0"/>
              <w:tabs>
                <w:tab w:val="left" w:pos="1560"/>
                <w:tab w:val="left" w:pos="1561"/>
              </w:tabs>
              <w:ind w:right="967"/>
              <w:rPr>
                <w:b/>
                <w:u w:val="single"/>
              </w:rPr>
            </w:pPr>
          </w:p>
        </w:tc>
        <w:tc>
          <w:tcPr>
            <w:tcW w:w="2145" w:type="dxa"/>
          </w:tcPr>
          <w:p w14:paraId="4DC99A3D" w14:textId="77777777" w:rsidR="00E47B20" w:rsidRDefault="00E47B20" w:rsidP="00EC1059">
            <w:pPr>
              <w:widowControl w:val="0"/>
              <w:tabs>
                <w:tab w:val="left" w:pos="1560"/>
                <w:tab w:val="left" w:pos="1561"/>
              </w:tabs>
              <w:ind w:right="967"/>
              <w:rPr>
                <w:b/>
                <w:u w:val="single"/>
              </w:rPr>
            </w:pPr>
          </w:p>
        </w:tc>
        <w:tc>
          <w:tcPr>
            <w:tcW w:w="1890" w:type="dxa"/>
          </w:tcPr>
          <w:p w14:paraId="4A2EE908" w14:textId="77777777" w:rsidR="00E47B20" w:rsidRDefault="00E47B20" w:rsidP="00EC1059">
            <w:pPr>
              <w:widowControl w:val="0"/>
              <w:tabs>
                <w:tab w:val="left" w:pos="1560"/>
                <w:tab w:val="left" w:pos="1561"/>
              </w:tabs>
              <w:ind w:right="967"/>
              <w:rPr>
                <w:b/>
                <w:u w:val="single"/>
              </w:rPr>
            </w:pPr>
          </w:p>
        </w:tc>
        <w:tc>
          <w:tcPr>
            <w:tcW w:w="2160" w:type="dxa"/>
          </w:tcPr>
          <w:p w14:paraId="04AEADB4" w14:textId="77777777" w:rsidR="00E47B20" w:rsidRDefault="00E47B20" w:rsidP="00EC1059">
            <w:pPr>
              <w:widowControl w:val="0"/>
              <w:tabs>
                <w:tab w:val="left" w:pos="1560"/>
                <w:tab w:val="left" w:pos="1561"/>
              </w:tabs>
              <w:ind w:right="967"/>
              <w:rPr>
                <w:b/>
                <w:u w:val="single"/>
              </w:rPr>
            </w:pPr>
          </w:p>
        </w:tc>
      </w:tr>
      <w:tr w:rsidR="00E47B20" w14:paraId="4650393A" w14:textId="77777777" w:rsidTr="00EC1059">
        <w:tc>
          <w:tcPr>
            <w:tcW w:w="2065" w:type="dxa"/>
          </w:tcPr>
          <w:p w14:paraId="11DEC8BF" w14:textId="77777777" w:rsidR="00E47B20" w:rsidRDefault="00E47B20" w:rsidP="00EC1059">
            <w:pPr>
              <w:widowControl w:val="0"/>
              <w:tabs>
                <w:tab w:val="left" w:pos="1560"/>
                <w:tab w:val="left" w:pos="1561"/>
              </w:tabs>
              <w:ind w:right="967"/>
              <w:rPr>
                <w:b/>
                <w:u w:val="single"/>
              </w:rPr>
            </w:pPr>
          </w:p>
        </w:tc>
        <w:tc>
          <w:tcPr>
            <w:tcW w:w="1800" w:type="dxa"/>
          </w:tcPr>
          <w:p w14:paraId="2AC80162" w14:textId="77777777" w:rsidR="00E47B20" w:rsidRDefault="00E47B20" w:rsidP="00EC1059">
            <w:pPr>
              <w:widowControl w:val="0"/>
              <w:tabs>
                <w:tab w:val="left" w:pos="1560"/>
                <w:tab w:val="left" w:pos="1561"/>
              </w:tabs>
              <w:ind w:right="967"/>
              <w:rPr>
                <w:b/>
                <w:u w:val="single"/>
              </w:rPr>
            </w:pPr>
          </w:p>
        </w:tc>
        <w:tc>
          <w:tcPr>
            <w:tcW w:w="2145" w:type="dxa"/>
          </w:tcPr>
          <w:p w14:paraId="55E9D6B4" w14:textId="77777777" w:rsidR="00E47B20" w:rsidRDefault="00E47B20" w:rsidP="00EC1059">
            <w:pPr>
              <w:widowControl w:val="0"/>
              <w:tabs>
                <w:tab w:val="left" w:pos="1560"/>
                <w:tab w:val="left" w:pos="1561"/>
              </w:tabs>
              <w:ind w:right="967"/>
              <w:rPr>
                <w:b/>
                <w:u w:val="single"/>
              </w:rPr>
            </w:pPr>
          </w:p>
        </w:tc>
        <w:tc>
          <w:tcPr>
            <w:tcW w:w="1890" w:type="dxa"/>
          </w:tcPr>
          <w:p w14:paraId="06DEA9E3" w14:textId="77777777" w:rsidR="00E47B20" w:rsidRDefault="00E47B20" w:rsidP="00EC1059">
            <w:pPr>
              <w:widowControl w:val="0"/>
              <w:tabs>
                <w:tab w:val="left" w:pos="1560"/>
                <w:tab w:val="left" w:pos="1561"/>
              </w:tabs>
              <w:ind w:right="967"/>
              <w:rPr>
                <w:b/>
                <w:u w:val="single"/>
              </w:rPr>
            </w:pPr>
          </w:p>
        </w:tc>
        <w:tc>
          <w:tcPr>
            <w:tcW w:w="2160" w:type="dxa"/>
          </w:tcPr>
          <w:p w14:paraId="27280B8F" w14:textId="77777777" w:rsidR="00E47B20" w:rsidRDefault="00E47B20" w:rsidP="00EC1059">
            <w:pPr>
              <w:widowControl w:val="0"/>
              <w:tabs>
                <w:tab w:val="left" w:pos="1560"/>
                <w:tab w:val="left" w:pos="1561"/>
              </w:tabs>
              <w:ind w:right="967"/>
              <w:rPr>
                <w:b/>
                <w:u w:val="single"/>
              </w:rPr>
            </w:pPr>
          </w:p>
        </w:tc>
      </w:tr>
      <w:tr w:rsidR="00E47B20" w14:paraId="7C743603" w14:textId="77777777" w:rsidTr="00EC1059">
        <w:tc>
          <w:tcPr>
            <w:tcW w:w="2065" w:type="dxa"/>
          </w:tcPr>
          <w:p w14:paraId="0EB03C77" w14:textId="77777777" w:rsidR="00E47B20" w:rsidRDefault="00E47B20" w:rsidP="00EC1059">
            <w:pPr>
              <w:widowControl w:val="0"/>
              <w:tabs>
                <w:tab w:val="left" w:pos="1560"/>
                <w:tab w:val="left" w:pos="1561"/>
              </w:tabs>
              <w:ind w:right="967"/>
              <w:rPr>
                <w:b/>
                <w:u w:val="single"/>
              </w:rPr>
            </w:pPr>
          </w:p>
        </w:tc>
        <w:tc>
          <w:tcPr>
            <w:tcW w:w="1800" w:type="dxa"/>
          </w:tcPr>
          <w:p w14:paraId="1A0C6545" w14:textId="77777777" w:rsidR="00E47B20" w:rsidRDefault="00E47B20" w:rsidP="00EC1059">
            <w:pPr>
              <w:widowControl w:val="0"/>
              <w:tabs>
                <w:tab w:val="left" w:pos="1560"/>
                <w:tab w:val="left" w:pos="1561"/>
              </w:tabs>
              <w:ind w:right="967"/>
              <w:rPr>
                <w:b/>
                <w:u w:val="single"/>
              </w:rPr>
            </w:pPr>
          </w:p>
        </w:tc>
        <w:tc>
          <w:tcPr>
            <w:tcW w:w="2145" w:type="dxa"/>
          </w:tcPr>
          <w:p w14:paraId="6895B8D8" w14:textId="77777777" w:rsidR="00E47B20" w:rsidRDefault="00E47B20" w:rsidP="00EC1059">
            <w:pPr>
              <w:widowControl w:val="0"/>
              <w:tabs>
                <w:tab w:val="left" w:pos="1560"/>
                <w:tab w:val="left" w:pos="1561"/>
              </w:tabs>
              <w:ind w:right="967"/>
              <w:rPr>
                <w:b/>
                <w:u w:val="single"/>
              </w:rPr>
            </w:pPr>
          </w:p>
        </w:tc>
        <w:tc>
          <w:tcPr>
            <w:tcW w:w="1890" w:type="dxa"/>
          </w:tcPr>
          <w:p w14:paraId="52E119D3" w14:textId="77777777" w:rsidR="00E47B20" w:rsidRDefault="00E47B20" w:rsidP="00EC1059">
            <w:pPr>
              <w:widowControl w:val="0"/>
              <w:tabs>
                <w:tab w:val="left" w:pos="1560"/>
                <w:tab w:val="left" w:pos="1561"/>
              </w:tabs>
              <w:ind w:right="967"/>
              <w:rPr>
                <w:b/>
                <w:u w:val="single"/>
              </w:rPr>
            </w:pPr>
          </w:p>
        </w:tc>
        <w:tc>
          <w:tcPr>
            <w:tcW w:w="2160" w:type="dxa"/>
          </w:tcPr>
          <w:p w14:paraId="20A887F3" w14:textId="77777777" w:rsidR="00E47B20" w:rsidRDefault="00E47B20" w:rsidP="00EC1059">
            <w:pPr>
              <w:widowControl w:val="0"/>
              <w:tabs>
                <w:tab w:val="left" w:pos="1560"/>
                <w:tab w:val="left" w:pos="1561"/>
              </w:tabs>
              <w:ind w:right="967"/>
              <w:rPr>
                <w:b/>
                <w:u w:val="single"/>
              </w:rPr>
            </w:pPr>
          </w:p>
        </w:tc>
      </w:tr>
    </w:tbl>
    <w:p w14:paraId="11490EE6" w14:textId="77777777" w:rsidR="00E47B20" w:rsidRPr="005B35E1" w:rsidRDefault="00E47B20" w:rsidP="005B35E1">
      <w:pPr>
        <w:pStyle w:val="Heading2"/>
      </w:pPr>
      <w:bookmarkStart w:id="0" w:name="_yj39fywva75d" w:colFirst="0" w:colLast="0"/>
      <w:bookmarkEnd w:id="0"/>
      <w:r w:rsidRPr="005B35E1">
        <w:lastRenderedPageBreak/>
        <w:t>Appendix B: Budget and Budget Justification</w:t>
      </w:r>
    </w:p>
    <w:p w14:paraId="3ACD4022" w14:textId="77777777" w:rsidR="00E47B20" w:rsidRDefault="00E47B20" w:rsidP="00E47B20">
      <w:r>
        <w:t xml:space="preserve">Budget Template: This form is a </w:t>
      </w:r>
      <w:r>
        <w:rPr>
          <w:b/>
        </w:rPr>
        <w:t xml:space="preserve">required element </w:t>
      </w:r>
      <w:r>
        <w:t xml:space="preserve">of the grant application. Justification for each of the categories shall be included in the </w:t>
      </w:r>
      <w:r>
        <w:rPr>
          <w:b/>
        </w:rPr>
        <w:t>budget narrative</w:t>
      </w:r>
      <w:r>
        <w:t xml:space="preserve"> portion of the application. The funding request can be up to $25,000.</w:t>
      </w:r>
    </w:p>
    <w:p w14:paraId="6F222321" w14:textId="77777777" w:rsidR="00E47B20" w:rsidRDefault="00E47B20" w:rsidP="00E47B20"/>
    <w:tbl>
      <w:tblPr>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996"/>
        <w:gridCol w:w="1216"/>
        <w:gridCol w:w="1645"/>
        <w:gridCol w:w="1237"/>
        <w:gridCol w:w="1309"/>
        <w:gridCol w:w="1645"/>
        <w:gridCol w:w="1274"/>
      </w:tblGrid>
      <w:tr w:rsidR="00E47B20" w14:paraId="0C726780" w14:textId="77777777" w:rsidTr="00F4135B">
        <w:tc>
          <w:tcPr>
            <w:tcW w:w="1388" w:type="dxa"/>
            <w:vAlign w:val="center"/>
          </w:tcPr>
          <w:p w14:paraId="0BAA8D78" w14:textId="77777777" w:rsidR="00E47B20" w:rsidRDefault="00E47B20" w:rsidP="00EC1059">
            <w:pPr>
              <w:jc w:val="center"/>
              <w:rPr>
                <w:sz w:val="20"/>
                <w:szCs w:val="20"/>
              </w:rPr>
            </w:pPr>
            <w:r>
              <w:rPr>
                <w:b/>
                <w:color w:val="212121"/>
                <w:sz w:val="20"/>
                <w:szCs w:val="20"/>
              </w:rPr>
              <w:t>Functions</w:t>
            </w:r>
          </w:p>
        </w:tc>
        <w:tc>
          <w:tcPr>
            <w:tcW w:w="996" w:type="dxa"/>
            <w:vAlign w:val="center"/>
          </w:tcPr>
          <w:p w14:paraId="2901FE66" w14:textId="77777777" w:rsidR="00E47B20" w:rsidRDefault="00E47B20" w:rsidP="00EC1059">
            <w:pPr>
              <w:jc w:val="center"/>
              <w:rPr>
                <w:sz w:val="20"/>
                <w:szCs w:val="20"/>
              </w:rPr>
            </w:pPr>
            <w:r>
              <w:rPr>
                <w:b/>
                <w:color w:val="212121"/>
                <w:sz w:val="20"/>
                <w:szCs w:val="20"/>
              </w:rPr>
              <w:t>Salaries (100)</w:t>
            </w:r>
          </w:p>
        </w:tc>
        <w:tc>
          <w:tcPr>
            <w:tcW w:w="1216" w:type="dxa"/>
            <w:vAlign w:val="center"/>
          </w:tcPr>
          <w:p w14:paraId="4C8965AC" w14:textId="77777777" w:rsidR="00E47B20" w:rsidRDefault="00E47B20" w:rsidP="00EC1059">
            <w:pPr>
              <w:jc w:val="center"/>
              <w:rPr>
                <w:sz w:val="20"/>
                <w:szCs w:val="20"/>
              </w:rPr>
            </w:pPr>
            <w:r>
              <w:rPr>
                <w:b/>
                <w:color w:val="212121"/>
                <w:sz w:val="20"/>
                <w:szCs w:val="20"/>
              </w:rPr>
              <w:t>Employees Benefits (200)</w:t>
            </w:r>
          </w:p>
        </w:tc>
        <w:tc>
          <w:tcPr>
            <w:tcW w:w="1645" w:type="dxa"/>
            <w:vAlign w:val="center"/>
          </w:tcPr>
          <w:p w14:paraId="4E0E506C" w14:textId="77777777" w:rsidR="00E47B20" w:rsidRDefault="00E47B20" w:rsidP="00EC1059">
            <w:pPr>
              <w:jc w:val="center"/>
              <w:rPr>
                <w:sz w:val="20"/>
                <w:szCs w:val="20"/>
              </w:rPr>
            </w:pPr>
            <w:r>
              <w:rPr>
                <w:b/>
                <w:color w:val="212121"/>
                <w:sz w:val="20"/>
                <w:szCs w:val="20"/>
              </w:rPr>
              <w:t>Professional and Technical Services (300)</w:t>
            </w:r>
            <w:r>
              <w:rPr>
                <w:b/>
                <w:color w:val="212121"/>
                <w:sz w:val="20"/>
                <w:szCs w:val="20"/>
              </w:rPr>
              <w:br/>
              <w:t>Consultants</w:t>
            </w:r>
            <w:r>
              <w:rPr>
                <w:b/>
                <w:color w:val="212121"/>
                <w:sz w:val="20"/>
                <w:szCs w:val="20"/>
              </w:rPr>
              <w:br/>
              <w:t>Contracts</w:t>
            </w:r>
          </w:p>
        </w:tc>
        <w:tc>
          <w:tcPr>
            <w:tcW w:w="1237" w:type="dxa"/>
            <w:vAlign w:val="center"/>
          </w:tcPr>
          <w:p w14:paraId="16303061" w14:textId="77777777" w:rsidR="00E47B20" w:rsidRDefault="00E47B20" w:rsidP="00EC1059">
            <w:pPr>
              <w:jc w:val="center"/>
              <w:rPr>
                <w:sz w:val="20"/>
                <w:szCs w:val="20"/>
              </w:rPr>
            </w:pPr>
            <w:r>
              <w:rPr>
                <w:b/>
                <w:color w:val="212121"/>
                <w:sz w:val="20"/>
                <w:szCs w:val="20"/>
              </w:rPr>
              <w:t>Other Purchased Services (500)</w:t>
            </w:r>
            <w:r>
              <w:rPr>
                <w:b/>
                <w:color w:val="212121"/>
                <w:sz w:val="20"/>
                <w:szCs w:val="20"/>
              </w:rPr>
              <w:br/>
              <w:t>Travel</w:t>
            </w:r>
            <w:r>
              <w:rPr>
                <w:b/>
                <w:color w:val="212121"/>
                <w:sz w:val="20"/>
                <w:szCs w:val="20"/>
              </w:rPr>
              <w:br/>
              <w:t>Printing</w:t>
            </w:r>
          </w:p>
        </w:tc>
        <w:tc>
          <w:tcPr>
            <w:tcW w:w="1309" w:type="dxa"/>
            <w:vAlign w:val="center"/>
          </w:tcPr>
          <w:p w14:paraId="51BCB75A" w14:textId="77777777" w:rsidR="00E47B20" w:rsidRDefault="00E47B20" w:rsidP="00EC1059">
            <w:pPr>
              <w:jc w:val="center"/>
              <w:rPr>
                <w:sz w:val="20"/>
                <w:szCs w:val="20"/>
              </w:rPr>
            </w:pPr>
            <w:r>
              <w:rPr>
                <w:b/>
                <w:color w:val="212121"/>
                <w:sz w:val="20"/>
                <w:szCs w:val="20"/>
              </w:rPr>
              <w:t>Supplies (600)</w:t>
            </w:r>
            <w:r>
              <w:rPr>
                <w:b/>
                <w:color w:val="212121"/>
                <w:sz w:val="20"/>
                <w:szCs w:val="20"/>
              </w:rPr>
              <w:br/>
              <w:t>Food</w:t>
            </w:r>
            <w:r>
              <w:rPr>
                <w:b/>
                <w:color w:val="212121"/>
                <w:sz w:val="20"/>
                <w:szCs w:val="20"/>
              </w:rPr>
              <w:br/>
              <w:t>Books</w:t>
            </w:r>
            <w:r>
              <w:rPr>
                <w:b/>
                <w:color w:val="212121"/>
                <w:sz w:val="20"/>
                <w:szCs w:val="20"/>
              </w:rPr>
              <w:br/>
              <w:t>Periodicals</w:t>
            </w:r>
          </w:p>
        </w:tc>
        <w:tc>
          <w:tcPr>
            <w:tcW w:w="1645" w:type="dxa"/>
            <w:vAlign w:val="center"/>
          </w:tcPr>
          <w:p w14:paraId="4FD2E7CA" w14:textId="77777777" w:rsidR="00E47B20" w:rsidRDefault="00E47B20" w:rsidP="00EC1059">
            <w:pPr>
              <w:jc w:val="center"/>
              <w:rPr>
                <w:b/>
                <w:color w:val="212121"/>
                <w:sz w:val="20"/>
                <w:szCs w:val="20"/>
              </w:rPr>
            </w:pPr>
            <w:r>
              <w:rPr>
                <w:b/>
                <w:color w:val="212121"/>
                <w:sz w:val="20"/>
                <w:szCs w:val="20"/>
              </w:rPr>
              <w:t>Miscellaneous Expenditures (800)</w:t>
            </w:r>
          </w:p>
          <w:p w14:paraId="69130008" w14:textId="77777777" w:rsidR="00E47B20" w:rsidRDefault="00E47B20" w:rsidP="00EC1059">
            <w:pPr>
              <w:jc w:val="center"/>
              <w:rPr>
                <w:sz w:val="20"/>
                <w:szCs w:val="20"/>
              </w:rPr>
            </w:pPr>
            <w:r>
              <w:rPr>
                <w:b/>
                <w:sz w:val="20"/>
                <w:szCs w:val="20"/>
              </w:rPr>
              <w:t>Subgrants, Dues, and Fees</w:t>
            </w:r>
          </w:p>
        </w:tc>
        <w:tc>
          <w:tcPr>
            <w:tcW w:w="1274" w:type="dxa"/>
            <w:vAlign w:val="center"/>
          </w:tcPr>
          <w:p w14:paraId="18F50FF8" w14:textId="77777777" w:rsidR="00E47B20" w:rsidRDefault="00E47B20" w:rsidP="00EC1059">
            <w:pPr>
              <w:jc w:val="center"/>
              <w:rPr>
                <w:sz w:val="20"/>
                <w:szCs w:val="20"/>
              </w:rPr>
            </w:pPr>
            <w:r>
              <w:rPr>
                <w:b/>
                <w:color w:val="212121"/>
                <w:sz w:val="20"/>
                <w:szCs w:val="20"/>
              </w:rPr>
              <w:t>Total</w:t>
            </w:r>
          </w:p>
        </w:tc>
      </w:tr>
      <w:tr w:rsidR="00E47B20" w14:paraId="6446C570" w14:textId="77777777" w:rsidTr="00F4135B">
        <w:tc>
          <w:tcPr>
            <w:tcW w:w="1388" w:type="dxa"/>
            <w:vAlign w:val="center"/>
          </w:tcPr>
          <w:p w14:paraId="1BF95B24" w14:textId="77777777" w:rsidR="00E47B20" w:rsidRDefault="00E47B20" w:rsidP="00EC1059">
            <w:pPr>
              <w:rPr>
                <w:sz w:val="20"/>
                <w:szCs w:val="20"/>
              </w:rPr>
            </w:pPr>
            <w:r>
              <w:rPr>
                <w:color w:val="212121"/>
                <w:sz w:val="20"/>
                <w:szCs w:val="20"/>
              </w:rPr>
              <w:t>2213 - Instructional Staff Training</w:t>
            </w:r>
          </w:p>
        </w:tc>
        <w:tc>
          <w:tcPr>
            <w:tcW w:w="996" w:type="dxa"/>
          </w:tcPr>
          <w:p w14:paraId="482A2C0D" w14:textId="77777777" w:rsidR="00E47B20" w:rsidRDefault="00E47B20" w:rsidP="00EC1059"/>
        </w:tc>
        <w:tc>
          <w:tcPr>
            <w:tcW w:w="1216" w:type="dxa"/>
          </w:tcPr>
          <w:p w14:paraId="14E8BC80" w14:textId="77777777" w:rsidR="00E47B20" w:rsidRDefault="00E47B20" w:rsidP="00EC1059"/>
        </w:tc>
        <w:tc>
          <w:tcPr>
            <w:tcW w:w="1645" w:type="dxa"/>
          </w:tcPr>
          <w:p w14:paraId="3F9442CE" w14:textId="77777777" w:rsidR="00E47B20" w:rsidRDefault="00E47B20" w:rsidP="00EC1059"/>
        </w:tc>
        <w:tc>
          <w:tcPr>
            <w:tcW w:w="1237" w:type="dxa"/>
          </w:tcPr>
          <w:p w14:paraId="35D3BD8A" w14:textId="77777777" w:rsidR="00E47B20" w:rsidRDefault="00E47B20" w:rsidP="00EC1059"/>
        </w:tc>
        <w:tc>
          <w:tcPr>
            <w:tcW w:w="1309" w:type="dxa"/>
          </w:tcPr>
          <w:p w14:paraId="171B35C5" w14:textId="77777777" w:rsidR="00E47B20" w:rsidRDefault="00E47B20" w:rsidP="00EC1059"/>
        </w:tc>
        <w:tc>
          <w:tcPr>
            <w:tcW w:w="1645" w:type="dxa"/>
          </w:tcPr>
          <w:p w14:paraId="09EA89DB" w14:textId="77777777" w:rsidR="00E47B20" w:rsidRDefault="00E47B20" w:rsidP="00EC1059"/>
        </w:tc>
        <w:tc>
          <w:tcPr>
            <w:tcW w:w="1274" w:type="dxa"/>
          </w:tcPr>
          <w:p w14:paraId="05B74E62" w14:textId="77777777" w:rsidR="00E47B20" w:rsidRDefault="00E47B20" w:rsidP="00EC1059"/>
        </w:tc>
      </w:tr>
      <w:tr w:rsidR="00E47B20" w14:paraId="76115DE2" w14:textId="77777777" w:rsidTr="00F4135B">
        <w:tc>
          <w:tcPr>
            <w:tcW w:w="1388" w:type="dxa"/>
            <w:vAlign w:val="center"/>
          </w:tcPr>
          <w:p w14:paraId="0A11509A" w14:textId="77777777" w:rsidR="00E47B20" w:rsidRDefault="00E47B20" w:rsidP="00EC1059">
            <w:pPr>
              <w:rPr>
                <w:color w:val="212121"/>
                <w:sz w:val="20"/>
                <w:szCs w:val="20"/>
              </w:rPr>
            </w:pPr>
            <w:r>
              <w:rPr>
                <w:color w:val="212121"/>
                <w:sz w:val="20"/>
                <w:szCs w:val="20"/>
              </w:rPr>
              <w:t>2219 - Other Improvement of Instruction Services</w:t>
            </w:r>
          </w:p>
        </w:tc>
        <w:tc>
          <w:tcPr>
            <w:tcW w:w="996" w:type="dxa"/>
          </w:tcPr>
          <w:p w14:paraId="554DE189" w14:textId="77777777" w:rsidR="00E47B20" w:rsidRDefault="00E47B20" w:rsidP="00EC1059"/>
        </w:tc>
        <w:tc>
          <w:tcPr>
            <w:tcW w:w="1216" w:type="dxa"/>
          </w:tcPr>
          <w:p w14:paraId="27D22A73" w14:textId="77777777" w:rsidR="00E47B20" w:rsidRDefault="00E47B20" w:rsidP="00EC1059"/>
        </w:tc>
        <w:tc>
          <w:tcPr>
            <w:tcW w:w="1645" w:type="dxa"/>
          </w:tcPr>
          <w:p w14:paraId="44B343E9" w14:textId="77777777" w:rsidR="00E47B20" w:rsidRDefault="00E47B20" w:rsidP="00EC1059"/>
        </w:tc>
        <w:tc>
          <w:tcPr>
            <w:tcW w:w="1237" w:type="dxa"/>
          </w:tcPr>
          <w:p w14:paraId="2C411C16" w14:textId="77777777" w:rsidR="00E47B20" w:rsidRDefault="00E47B20" w:rsidP="00EC1059"/>
        </w:tc>
        <w:tc>
          <w:tcPr>
            <w:tcW w:w="1309" w:type="dxa"/>
          </w:tcPr>
          <w:p w14:paraId="58DF34AF" w14:textId="77777777" w:rsidR="00E47B20" w:rsidRDefault="00E47B20" w:rsidP="00EC1059"/>
        </w:tc>
        <w:tc>
          <w:tcPr>
            <w:tcW w:w="1645" w:type="dxa"/>
          </w:tcPr>
          <w:p w14:paraId="05F4FC5D" w14:textId="77777777" w:rsidR="00E47B20" w:rsidRDefault="00E47B20" w:rsidP="00EC1059"/>
        </w:tc>
        <w:tc>
          <w:tcPr>
            <w:tcW w:w="1274" w:type="dxa"/>
          </w:tcPr>
          <w:p w14:paraId="228226A5" w14:textId="77777777" w:rsidR="00E47B20" w:rsidRDefault="00E47B20" w:rsidP="00EC1059"/>
        </w:tc>
      </w:tr>
      <w:tr w:rsidR="00E47B20" w14:paraId="74020E58" w14:textId="77777777" w:rsidTr="00F4135B">
        <w:tc>
          <w:tcPr>
            <w:tcW w:w="1388" w:type="dxa"/>
            <w:vAlign w:val="center"/>
          </w:tcPr>
          <w:p w14:paraId="134B8E0E" w14:textId="77777777" w:rsidR="00E47B20" w:rsidRDefault="00E47B20" w:rsidP="00EC1059">
            <w:pPr>
              <w:rPr>
                <w:color w:val="212121"/>
                <w:sz w:val="20"/>
                <w:szCs w:val="20"/>
              </w:rPr>
            </w:pPr>
            <w:r>
              <w:rPr>
                <w:color w:val="212121"/>
                <w:sz w:val="20"/>
                <w:szCs w:val="20"/>
              </w:rPr>
              <w:t>2290 - Other Support Services - Instructional Staff</w:t>
            </w:r>
          </w:p>
        </w:tc>
        <w:tc>
          <w:tcPr>
            <w:tcW w:w="996" w:type="dxa"/>
          </w:tcPr>
          <w:p w14:paraId="549578BD" w14:textId="77777777" w:rsidR="00E47B20" w:rsidRDefault="00E47B20" w:rsidP="00EC1059"/>
        </w:tc>
        <w:tc>
          <w:tcPr>
            <w:tcW w:w="1216" w:type="dxa"/>
          </w:tcPr>
          <w:p w14:paraId="0545D9B5" w14:textId="77777777" w:rsidR="00E47B20" w:rsidRDefault="00E47B20" w:rsidP="00EC1059"/>
        </w:tc>
        <w:tc>
          <w:tcPr>
            <w:tcW w:w="1645" w:type="dxa"/>
          </w:tcPr>
          <w:p w14:paraId="63BDAF92" w14:textId="77777777" w:rsidR="00E47B20" w:rsidRDefault="00E47B20" w:rsidP="00EC1059"/>
        </w:tc>
        <w:tc>
          <w:tcPr>
            <w:tcW w:w="1237" w:type="dxa"/>
          </w:tcPr>
          <w:p w14:paraId="7F05646E" w14:textId="77777777" w:rsidR="00E47B20" w:rsidRDefault="00E47B20" w:rsidP="00EC1059"/>
        </w:tc>
        <w:tc>
          <w:tcPr>
            <w:tcW w:w="1309" w:type="dxa"/>
          </w:tcPr>
          <w:p w14:paraId="0CEABB7D" w14:textId="77777777" w:rsidR="00E47B20" w:rsidRDefault="00E47B20" w:rsidP="00EC1059"/>
        </w:tc>
        <w:tc>
          <w:tcPr>
            <w:tcW w:w="1645" w:type="dxa"/>
          </w:tcPr>
          <w:p w14:paraId="242750B3" w14:textId="77777777" w:rsidR="00E47B20" w:rsidRDefault="00E47B20" w:rsidP="00EC1059"/>
        </w:tc>
        <w:tc>
          <w:tcPr>
            <w:tcW w:w="1274" w:type="dxa"/>
          </w:tcPr>
          <w:p w14:paraId="134FB5E7" w14:textId="77777777" w:rsidR="00E47B20" w:rsidRDefault="00E47B20" w:rsidP="00EC1059"/>
        </w:tc>
      </w:tr>
      <w:tr w:rsidR="00E47B20" w14:paraId="1767FDD7" w14:textId="77777777" w:rsidTr="00F4135B">
        <w:tc>
          <w:tcPr>
            <w:tcW w:w="1388" w:type="dxa"/>
            <w:vAlign w:val="center"/>
          </w:tcPr>
          <w:p w14:paraId="0DED455A" w14:textId="77777777" w:rsidR="00E47B20" w:rsidRPr="00F4135B" w:rsidRDefault="00E47B20" w:rsidP="00EC1059">
            <w:pPr>
              <w:rPr>
                <w:b/>
                <w:color w:val="212121"/>
                <w:sz w:val="20"/>
                <w:szCs w:val="20"/>
              </w:rPr>
            </w:pPr>
            <w:r>
              <w:rPr>
                <w:b/>
                <w:color w:val="212121"/>
                <w:sz w:val="20"/>
                <w:szCs w:val="20"/>
              </w:rPr>
              <w:t>Total</w:t>
            </w:r>
          </w:p>
        </w:tc>
        <w:tc>
          <w:tcPr>
            <w:tcW w:w="996" w:type="dxa"/>
          </w:tcPr>
          <w:p w14:paraId="628A3914" w14:textId="77777777" w:rsidR="00E47B20" w:rsidRDefault="00E47B20" w:rsidP="00EC1059"/>
        </w:tc>
        <w:tc>
          <w:tcPr>
            <w:tcW w:w="1216" w:type="dxa"/>
          </w:tcPr>
          <w:p w14:paraId="6BBC949F" w14:textId="77777777" w:rsidR="00E47B20" w:rsidRDefault="00E47B20" w:rsidP="00EC1059"/>
        </w:tc>
        <w:tc>
          <w:tcPr>
            <w:tcW w:w="1645" w:type="dxa"/>
          </w:tcPr>
          <w:p w14:paraId="3C9E883B" w14:textId="77777777" w:rsidR="00E47B20" w:rsidRDefault="00E47B20" w:rsidP="00EC1059"/>
        </w:tc>
        <w:tc>
          <w:tcPr>
            <w:tcW w:w="1237" w:type="dxa"/>
          </w:tcPr>
          <w:p w14:paraId="28DD0BA3" w14:textId="77777777" w:rsidR="00E47B20" w:rsidRDefault="00E47B20" w:rsidP="00EC1059"/>
        </w:tc>
        <w:tc>
          <w:tcPr>
            <w:tcW w:w="1309" w:type="dxa"/>
          </w:tcPr>
          <w:p w14:paraId="43143BA4" w14:textId="77777777" w:rsidR="00E47B20" w:rsidRDefault="00E47B20" w:rsidP="00EC1059"/>
        </w:tc>
        <w:tc>
          <w:tcPr>
            <w:tcW w:w="1645" w:type="dxa"/>
          </w:tcPr>
          <w:p w14:paraId="7A40CABB" w14:textId="77777777" w:rsidR="00E47B20" w:rsidRDefault="00E47B20" w:rsidP="00EC1059"/>
        </w:tc>
        <w:tc>
          <w:tcPr>
            <w:tcW w:w="1274" w:type="dxa"/>
          </w:tcPr>
          <w:p w14:paraId="22AE6511" w14:textId="77777777" w:rsidR="00E47B20" w:rsidRDefault="00E47B20" w:rsidP="00EC1059"/>
        </w:tc>
      </w:tr>
    </w:tbl>
    <w:p w14:paraId="0B81F195" w14:textId="77777777" w:rsidR="00E47B20" w:rsidRDefault="00E47B20" w:rsidP="00E47B20">
      <w:pPr>
        <w:spacing w:after="200" w:line="276" w:lineRule="auto"/>
      </w:pPr>
      <w:bookmarkStart w:id="1" w:name="_1fob9te" w:colFirst="0" w:colLast="0"/>
      <w:bookmarkEnd w:id="1"/>
    </w:p>
    <w:tbl>
      <w:tblPr>
        <w:tblW w:w="1084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070"/>
        <w:gridCol w:w="7699"/>
      </w:tblGrid>
      <w:tr w:rsidR="00E47B20" w14:paraId="1C206339" w14:textId="77777777" w:rsidTr="00F4135B">
        <w:tc>
          <w:tcPr>
            <w:tcW w:w="1080" w:type="dxa"/>
            <w:vAlign w:val="center"/>
          </w:tcPr>
          <w:p w14:paraId="131D97C1" w14:textId="77777777" w:rsidR="00E47B20" w:rsidRPr="00F4135B" w:rsidRDefault="00E47B20" w:rsidP="00EC1059">
            <w:pPr>
              <w:jc w:val="center"/>
              <w:rPr>
                <w:sz w:val="20"/>
                <w:szCs w:val="20"/>
              </w:rPr>
            </w:pPr>
            <w:r w:rsidRPr="00F4135B">
              <w:rPr>
                <w:b/>
                <w:sz w:val="20"/>
                <w:szCs w:val="20"/>
              </w:rPr>
              <w:t>UCOA Function</w:t>
            </w:r>
          </w:p>
        </w:tc>
        <w:tc>
          <w:tcPr>
            <w:tcW w:w="2070" w:type="dxa"/>
            <w:vAlign w:val="center"/>
          </w:tcPr>
          <w:p w14:paraId="71538A8C" w14:textId="77777777" w:rsidR="00E47B20" w:rsidRPr="00F4135B" w:rsidRDefault="00E47B20" w:rsidP="00EC1059">
            <w:pPr>
              <w:jc w:val="center"/>
              <w:rPr>
                <w:sz w:val="20"/>
                <w:szCs w:val="20"/>
              </w:rPr>
            </w:pPr>
            <w:r w:rsidRPr="00F4135B">
              <w:rPr>
                <w:b/>
                <w:sz w:val="20"/>
                <w:szCs w:val="20"/>
              </w:rPr>
              <w:t>Function Name</w:t>
            </w:r>
          </w:p>
        </w:tc>
        <w:tc>
          <w:tcPr>
            <w:tcW w:w="7699" w:type="dxa"/>
            <w:vAlign w:val="center"/>
          </w:tcPr>
          <w:p w14:paraId="2CF708FB" w14:textId="77777777" w:rsidR="00E47B20" w:rsidRPr="00F4135B" w:rsidRDefault="00E47B20" w:rsidP="00EC1059">
            <w:pPr>
              <w:jc w:val="center"/>
              <w:rPr>
                <w:sz w:val="20"/>
                <w:szCs w:val="20"/>
              </w:rPr>
            </w:pPr>
            <w:r w:rsidRPr="00F4135B">
              <w:rPr>
                <w:b/>
                <w:sz w:val="20"/>
                <w:szCs w:val="20"/>
              </w:rPr>
              <w:t>Function Description</w:t>
            </w:r>
          </w:p>
        </w:tc>
      </w:tr>
      <w:tr w:rsidR="00E47B20" w14:paraId="03EC6944" w14:textId="77777777" w:rsidTr="00F4135B">
        <w:tc>
          <w:tcPr>
            <w:tcW w:w="1080" w:type="dxa"/>
          </w:tcPr>
          <w:p w14:paraId="218B339D" w14:textId="77777777" w:rsidR="00E47B20" w:rsidRDefault="00E47B20" w:rsidP="00EC1059">
            <w:pPr>
              <w:jc w:val="center"/>
              <w:rPr>
                <w:sz w:val="20"/>
                <w:szCs w:val="20"/>
              </w:rPr>
            </w:pPr>
            <w:r>
              <w:rPr>
                <w:b/>
                <w:sz w:val="20"/>
                <w:szCs w:val="20"/>
              </w:rPr>
              <w:t>2213</w:t>
            </w:r>
          </w:p>
        </w:tc>
        <w:tc>
          <w:tcPr>
            <w:tcW w:w="2070" w:type="dxa"/>
          </w:tcPr>
          <w:p w14:paraId="7447C076" w14:textId="77777777" w:rsidR="00E47B20" w:rsidRDefault="00E47B20" w:rsidP="00EC1059">
            <w:pPr>
              <w:rPr>
                <w:sz w:val="20"/>
                <w:szCs w:val="20"/>
              </w:rPr>
            </w:pPr>
            <w:r>
              <w:rPr>
                <w:b/>
                <w:sz w:val="20"/>
                <w:szCs w:val="20"/>
              </w:rPr>
              <w:t>Instructional Staff Training</w:t>
            </w:r>
          </w:p>
        </w:tc>
        <w:tc>
          <w:tcPr>
            <w:tcW w:w="7699" w:type="dxa"/>
            <w:vAlign w:val="center"/>
          </w:tcPr>
          <w:p w14:paraId="7FAF5212" w14:textId="77777777" w:rsidR="00E47B20" w:rsidRDefault="00E47B20" w:rsidP="00EC1059">
            <w:pPr>
              <w:rPr>
                <w:sz w:val="20"/>
                <w:szCs w:val="20"/>
              </w:rPr>
            </w:pPr>
            <w:r>
              <w:rPr>
                <w:sz w:val="20"/>
                <w:szCs w:val="20"/>
              </w:rPr>
              <w:t>Instructional Staff Training. Activities associated with the professional development and training of instructional personnel. These include such activities as in-service training (including mentor teachers), workshops, conferences, demonstrations, courses for college credit (tuition reimbursement), and other activities related to the ongoing growth and development of instructional personnel. Training that supports the use of technology for instruction should be included in this code (states may establish a sub-object code for specific tracking of technology-related training costs). The incremental costs associated with providing substitute teachers in the classroom (while regular teachers attend training) should be captured in this function code. All costs should be charged to this code regardless of whether training services are provided internally or purchased from external vendors. It should be noted that the salary of a teacher who is attending training would still be reported in function 1000.</w:t>
            </w:r>
          </w:p>
        </w:tc>
      </w:tr>
      <w:tr w:rsidR="00E47B20" w14:paraId="09482C15" w14:textId="77777777" w:rsidTr="00F4135B">
        <w:tc>
          <w:tcPr>
            <w:tcW w:w="1080" w:type="dxa"/>
          </w:tcPr>
          <w:p w14:paraId="1F8EF866" w14:textId="77777777" w:rsidR="00E47B20" w:rsidRDefault="00E47B20" w:rsidP="00EC1059">
            <w:pPr>
              <w:jc w:val="center"/>
              <w:rPr>
                <w:sz w:val="20"/>
                <w:szCs w:val="20"/>
              </w:rPr>
            </w:pPr>
            <w:r>
              <w:rPr>
                <w:b/>
                <w:sz w:val="20"/>
                <w:szCs w:val="20"/>
              </w:rPr>
              <w:t>2219</w:t>
            </w:r>
          </w:p>
        </w:tc>
        <w:tc>
          <w:tcPr>
            <w:tcW w:w="2070" w:type="dxa"/>
          </w:tcPr>
          <w:p w14:paraId="4ADC185A" w14:textId="77777777" w:rsidR="00E47B20" w:rsidRDefault="00E47B20" w:rsidP="00EC1059">
            <w:pPr>
              <w:rPr>
                <w:sz w:val="20"/>
                <w:szCs w:val="20"/>
              </w:rPr>
            </w:pPr>
            <w:r>
              <w:rPr>
                <w:b/>
                <w:sz w:val="20"/>
                <w:szCs w:val="20"/>
              </w:rPr>
              <w:t>Other Improvement of Instruction Services</w:t>
            </w:r>
          </w:p>
        </w:tc>
        <w:tc>
          <w:tcPr>
            <w:tcW w:w="7699" w:type="dxa"/>
            <w:vAlign w:val="center"/>
          </w:tcPr>
          <w:p w14:paraId="789F107B" w14:textId="77777777" w:rsidR="00E47B20" w:rsidRDefault="00E47B20" w:rsidP="00EC1059">
            <w:pPr>
              <w:rPr>
                <w:sz w:val="20"/>
                <w:szCs w:val="20"/>
              </w:rPr>
            </w:pPr>
            <w:r>
              <w:rPr>
                <w:sz w:val="20"/>
                <w:szCs w:val="20"/>
              </w:rPr>
              <w:t>Other Improvement of Instruction Services. Activities for improving instruction other than those classified above.</w:t>
            </w:r>
          </w:p>
        </w:tc>
      </w:tr>
      <w:tr w:rsidR="00E47B20" w14:paraId="5BC9D167" w14:textId="77777777" w:rsidTr="00F4135B">
        <w:tc>
          <w:tcPr>
            <w:tcW w:w="1080" w:type="dxa"/>
          </w:tcPr>
          <w:p w14:paraId="30CFDC99" w14:textId="77777777" w:rsidR="00E47B20" w:rsidRDefault="00E47B20" w:rsidP="00EC1059">
            <w:pPr>
              <w:jc w:val="center"/>
              <w:rPr>
                <w:b/>
                <w:sz w:val="20"/>
                <w:szCs w:val="20"/>
              </w:rPr>
            </w:pPr>
            <w:r>
              <w:rPr>
                <w:b/>
                <w:sz w:val="20"/>
                <w:szCs w:val="20"/>
              </w:rPr>
              <w:t>2290</w:t>
            </w:r>
          </w:p>
        </w:tc>
        <w:tc>
          <w:tcPr>
            <w:tcW w:w="2070" w:type="dxa"/>
          </w:tcPr>
          <w:p w14:paraId="314EB18D" w14:textId="77777777" w:rsidR="00E47B20" w:rsidRDefault="00E47B20" w:rsidP="00EC1059">
            <w:pPr>
              <w:rPr>
                <w:b/>
                <w:sz w:val="20"/>
                <w:szCs w:val="20"/>
              </w:rPr>
            </w:pPr>
            <w:r>
              <w:rPr>
                <w:b/>
                <w:sz w:val="20"/>
                <w:szCs w:val="20"/>
              </w:rPr>
              <w:t>Other Support Services - Instructional Staff</w:t>
            </w:r>
          </w:p>
        </w:tc>
        <w:tc>
          <w:tcPr>
            <w:tcW w:w="7699" w:type="dxa"/>
            <w:vAlign w:val="center"/>
          </w:tcPr>
          <w:p w14:paraId="32FE2B24" w14:textId="77777777" w:rsidR="00E47B20" w:rsidRDefault="00E47B20" w:rsidP="00EC1059">
            <w:pPr>
              <w:rPr>
                <w:sz w:val="20"/>
                <w:szCs w:val="20"/>
              </w:rPr>
            </w:pPr>
            <w:r>
              <w:rPr>
                <w:sz w:val="20"/>
                <w:szCs w:val="20"/>
              </w:rPr>
              <w:t>Other Support Services—Instructional Staff. Services supporting the instructional staff not properly classified elsewhere in the 2200 series. (Used with all programs 100–900.)</w:t>
            </w:r>
          </w:p>
        </w:tc>
      </w:tr>
    </w:tbl>
    <w:p w14:paraId="687347A3" w14:textId="77777777" w:rsidR="00E47B20" w:rsidRDefault="00E47B20" w:rsidP="00E47B20"/>
    <w:p w14:paraId="299035A6" w14:textId="77777777" w:rsidR="00F4135B" w:rsidRDefault="00F4135B"/>
    <w:tbl>
      <w:tblPr>
        <w:tblW w:w="1084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070"/>
        <w:gridCol w:w="7699"/>
      </w:tblGrid>
      <w:tr w:rsidR="00E47B20" w:rsidRPr="00F4135B" w14:paraId="6B664A66" w14:textId="77777777" w:rsidTr="00F4135B">
        <w:tc>
          <w:tcPr>
            <w:tcW w:w="1080" w:type="dxa"/>
            <w:vAlign w:val="center"/>
          </w:tcPr>
          <w:p w14:paraId="1C66D755" w14:textId="77777777" w:rsidR="00E47B20" w:rsidRPr="00F4135B" w:rsidRDefault="00E47B20" w:rsidP="00EC1059">
            <w:pPr>
              <w:jc w:val="center"/>
              <w:rPr>
                <w:sz w:val="20"/>
                <w:szCs w:val="20"/>
              </w:rPr>
            </w:pPr>
            <w:r w:rsidRPr="00F4135B">
              <w:rPr>
                <w:b/>
                <w:sz w:val="20"/>
                <w:szCs w:val="20"/>
              </w:rPr>
              <w:lastRenderedPageBreak/>
              <w:t>Object</w:t>
            </w:r>
          </w:p>
        </w:tc>
        <w:tc>
          <w:tcPr>
            <w:tcW w:w="2070" w:type="dxa"/>
            <w:vAlign w:val="center"/>
          </w:tcPr>
          <w:p w14:paraId="305F89EF" w14:textId="77777777" w:rsidR="00E47B20" w:rsidRPr="00F4135B" w:rsidRDefault="00E47B20" w:rsidP="00EC1059">
            <w:pPr>
              <w:jc w:val="center"/>
              <w:rPr>
                <w:sz w:val="20"/>
                <w:szCs w:val="20"/>
              </w:rPr>
            </w:pPr>
            <w:r w:rsidRPr="00F4135B">
              <w:rPr>
                <w:b/>
                <w:sz w:val="20"/>
                <w:szCs w:val="20"/>
              </w:rPr>
              <w:t>Object Code Name</w:t>
            </w:r>
          </w:p>
        </w:tc>
        <w:tc>
          <w:tcPr>
            <w:tcW w:w="7699" w:type="dxa"/>
            <w:vAlign w:val="center"/>
          </w:tcPr>
          <w:p w14:paraId="5C3B5630" w14:textId="77777777" w:rsidR="00E47B20" w:rsidRPr="00F4135B" w:rsidRDefault="00E47B20" w:rsidP="00EC1059">
            <w:pPr>
              <w:jc w:val="center"/>
              <w:rPr>
                <w:sz w:val="20"/>
                <w:szCs w:val="20"/>
              </w:rPr>
            </w:pPr>
            <w:r w:rsidRPr="00F4135B">
              <w:rPr>
                <w:b/>
                <w:sz w:val="20"/>
                <w:szCs w:val="20"/>
              </w:rPr>
              <w:t>Object Code Description</w:t>
            </w:r>
          </w:p>
        </w:tc>
      </w:tr>
      <w:tr w:rsidR="00E47B20" w:rsidRPr="00F4135B" w14:paraId="3C64BB17" w14:textId="77777777" w:rsidTr="00F4135B">
        <w:tc>
          <w:tcPr>
            <w:tcW w:w="1080" w:type="dxa"/>
          </w:tcPr>
          <w:p w14:paraId="4E411886" w14:textId="77777777" w:rsidR="00E47B20" w:rsidRPr="00F4135B" w:rsidRDefault="00E47B20" w:rsidP="00EC1059">
            <w:pPr>
              <w:jc w:val="center"/>
              <w:rPr>
                <w:sz w:val="20"/>
                <w:szCs w:val="20"/>
              </w:rPr>
            </w:pPr>
            <w:r w:rsidRPr="00F4135B">
              <w:rPr>
                <w:b/>
                <w:sz w:val="20"/>
                <w:szCs w:val="20"/>
              </w:rPr>
              <w:t>100</w:t>
            </w:r>
          </w:p>
        </w:tc>
        <w:tc>
          <w:tcPr>
            <w:tcW w:w="2070" w:type="dxa"/>
          </w:tcPr>
          <w:p w14:paraId="3256B50E" w14:textId="77777777" w:rsidR="00E47B20" w:rsidRPr="00F4135B" w:rsidRDefault="00E47B20" w:rsidP="00EC1059">
            <w:pPr>
              <w:rPr>
                <w:sz w:val="20"/>
                <w:szCs w:val="20"/>
              </w:rPr>
            </w:pPr>
            <w:r w:rsidRPr="00F4135B">
              <w:rPr>
                <w:b/>
                <w:sz w:val="20"/>
                <w:szCs w:val="20"/>
              </w:rPr>
              <w:t>Personal Services - Salaries</w:t>
            </w:r>
          </w:p>
        </w:tc>
        <w:tc>
          <w:tcPr>
            <w:tcW w:w="7699" w:type="dxa"/>
            <w:vAlign w:val="center"/>
          </w:tcPr>
          <w:p w14:paraId="436CB4E6" w14:textId="77777777" w:rsidR="00E47B20" w:rsidRPr="00F4135B" w:rsidRDefault="00E47B20" w:rsidP="00EC1059">
            <w:pPr>
              <w:rPr>
                <w:sz w:val="20"/>
                <w:szCs w:val="20"/>
              </w:rPr>
            </w:pPr>
            <w:r w:rsidRPr="00F4135B">
              <w:rPr>
                <w:sz w:val="20"/>
                <w:szCs w:val="20"/>
              </w:rPr>
              <w:t>Amounts paid to both permanent and temporary school district employees, including personnel substituting for those in permanent positions. This includes gross salary for personal services rendered while on the payroll of the school district. (Used with all functions except 5000 Debt Service.)</w:t>
            </w:r>
          </w:p>
        </w:tc>
      </w:tr>
      <w:tr w:rsidR="00E47B20" w:rsidRPr="00F4135B" w14:paraId="426AD912" w14:textId="77777777" w:rsidTr="00F4135B">
        <w:tc>
          <w:tcPr>
            <w:tcW w:w="1080" w:type="dxa"/>
          </w:tcPr>
          <w:p w14:paraId="7F6A2B88" w14:textId="77777777" w:rsidR="00E47B20" w:rsidRPr="00F4135B" w:rsidRDefault="00E47B20" w:rsidP="00EC1059">
            <w:pPr>
              <w:jc w:val="center"/>
              <w:rPr>
                <w:b/>
                <w:sz w:val="20"/>
                <w:szCs w:val="20"/>
              </w:rPr>
            </w:pPr>
            <w:r w:rsidRPr="00F4135B">
              <w:rPr>
                <w:b/>
                <w:sz w:val="20"/>
                <w:szCs w:val="20"/>
              </w:rPr>
              <w:t>200</w:t>
            </w:r>
          </w:p>
        </w:tc>
        <w:tc>
          <w:tcPr>
            <w:tcW w:w="2070" w:type="dxa"/>
          </w:tcPr>
          <w:p w14:paraId="2714F9DE" w14:textId="77777777" w:rsidR="00E47B20" w:rsidRPr="00F4135B" w:rsidRDefault="00E47B20" w:rsidP="00EC1059">
            <w:pPr>
              <w:rPr>
                <w:b/>
                <w:sz w:val="20"/>
                <w:szCs w:val="20"/>
              </w:rPr>
            </w:pPr>
            <w:r w:rsidRPr="00F4135B">
              <w:rPr>
                <w:b/>
                <w:sz w:val="20"/>
                <w:szCs w:val="20"/>
              </w:rPr>
              <w:t>Personal Services - Employee Benefits</w:t>
            </w:r>
          </w:p>
        </w:tc>
        <w:tc>
          <w:tcPr>
            <w:tcW w:w="7699" w:type="dxa"/>
            <w:vAlign w:val="center"/>
          </w:tcPr>
          <w:p w14:paraId="6AC27E0E" w14:textId="77777777" w:rsidR="00E47B20" w:rsidRPr="00F4135B" w:rsidRDefault="00E47B20" w:rsidP="00EC1059">
            <w:pPr>
              <w:rPr>
                <w:sz w:val="20"/>
                <w:szCs w:val="20"/>
              </w:rPr>
            </w:pPr>
            <w:r w:rsidRPr="00F4135B">
              <w:rPr>
                <w:sz w:val="20"/>
                <w:szCs w:val="20"/>
              </w:rPr>
              <w:t>Amounts paid by the school district on behalf of employees (amounts not included in gross salary, but in addition to that amount). Such payments are fringe benefit payments and, although not paid directly to employees, nevertheless are part of the cost of personal services. (Used with all functions except 5000 Debt Service.)</w:t>
            </w:r>
          </w:p>
        </w:tc>
      </w:tr>
      <w:tr w:rsidR="00E47B20" w:rsidRPr="00F4135B" w14:paraId="31858C7D" w14:textId="77777777" w:rsidTr="00F4135B">
        <w:tc>
          <w:tcPr>
            <w:tcW w:w="1080" w:type="dxa"/>
          </w:tcPr>
          <w:p w14:paraId="1816564B" w14:textId="77777777" w:rsidR="00E47B20" w:rsidRPr="00F4135B" w:rsidRDefault="00E47B20" w:rsidP="00EC1059">
            <w:pPr>
              <w:jc w:val="center"/>
              <w:rPr>
                <w:b/>
                <w:sz w:val="20"/>
                <w:szCs w:val="20"/>
              </w:rPr>
            </w:pPr>
            <w:r w:rsidRPr="00F4135B">
              <w:rPr>
                <w:b/>
                <w:sz w:val="20"/>
                <w:szCs w:val="20"/>
              </w:rPr>
              <w:t>300</w:t>
            </w:r>
          </w:p>
        </w:tc>
        <w:tc>
          <w:tcPr>
            <w:tcW w:w="2070" w:type="dxa"/>
          </w:tcPr>
          <w:p w14:paraId="2BF92B0D" w14:textId="77777777" w:rsidR="00E47B20" w:rsidRPr="00F4135B" w:rsidRDefault="00E47B20" w:rsidP="00EC1059">
            <w:pPr>
              <w:rPr>
                <w:b/>
                <w:sz w:val="20"/>
                <w:szCs w:val="20"/>
              </w:rPr>
            </w:pPr>
            <w:r w:rsidRPr="00F4135B">
              <w:rPr>
                <w:b/>
                <w:sz w:val="20"/>
                <w:szCs w:val="20"/>
              </w:rPr>
              <w:t>Purchased Professional and Technical Services</w:t>
            </w:r>
          </w:p>
        </w:tc>
        <w:tc>
          <w:tcPr>
            <w:tcW w:w="7699" w:type="dxa"/>
            <w:vAlign w:val="center"/>
          </w:tcPr>
          <w:p w14:paraId="10F56738" w14:textId="77777777" w:rsidR="00E47B20" w:rsidRPr="00F4135B" w:rsidRDefault="00E47B20" w:rsidP="00EC1059">
            <w:pPr>
              <w:rPr>
                <w:sz w:val="20"/>
                <w:szCs w:val="20"/>
              </w:rPr>
            </w:pPr>
            <w:r w:rsidRPr="00F4135B">
              <w:rPr>
                <w:sz w:val="20"/>
                <w:szCs w:val="20"/>
              </w:rPr>
              <w:t>Services that by their nature can be performed only by persons or firms with specialized skills and knowledge. Although a product may or may not result from the transaction, the primary reason for the purchase is the service provided. Included are the services of architects, engineers, auditors, dentists, medical doctors, lawyers, consultants, teachers, and accountants. It is recommended that a separate account be established for each type of service provided to the school district. Services purchased from another school district or from other government sources should be coded to one of the object codes from 590 through 592.</w:t>
            </w:r>
          </w:p>
        </w:tc>
      </w:tr>
      <w:tr w:rsidR="00E47B20" w:rsidRPr="00F4135B" w14:paraId="1048E07D" w14:textId="77777777" w:rsidTr="00F4135B">
        <w:tc>
          <w:tcPr>
            <w:tcW w:w="1080" w:type="dxa"/>
          </w:tcPr>
          <w:p w14:paraId="6B6B5347" w14:textId="77777777" w:rsidR="00E47B20" w:rsidRPr="00F4135B" w:rsidRDefault="00E47B20" w:rsidP="00EC1059">
            <w:pPr>
              <w:jc w:val="center"/>
              <w:rPr>
                <w:b/>
                <w:sz w:val="20"/>
                <w:szCs w:val="20"/>
              </w:rPr>
            </w:pPr>
            <w:r w:rsidRPr="00F4135B">
              <w:rPr>
                <w:b/>
                <w:sz w:val="20"/>
                <w:szCs w:val="20"/>
              </w:rPr>
              <w:t>500</w:t>
            </w:r>
          </w:p>
        </w:tc>
        <w:tc>
          <w:tcPr>
            <w:tcW w:w="2070" w:type="dxa"/>
          </w:tcPr>
          <w:p w14:paraId="0F66A9A8" w14:textId="77777777" w:rsidR="00E47B20" w:rsidRPr="00F4135B" w:rsidRDefault="00E47B20" w:rsidP="00EC1059">
            <w:pPr>
              <w:rPr>
                <w:b/>
                <w:sz w:val="20"/>
                <w:szCs w:val="20"/>
              </w:rPr>
            </w:pPr>
            <w:r w:rsidRPr="00F4135B">
              <w:rPr>
                <w:b/>
                <w:sz w:val="20"/>
                <w:szCs w:val="20"/>
              </w:rPr>
              <w:t>Other Purchased Services</w:t>
            </w:r>
          </w:p>
        </w:tc>
        <w:tc>
          <w:tcPr>
            <w:tcW w:w="7699" w:type="dxa"/>
            <w:vAlign w:val="center"/>
          </w:tcPr>
          <w:p w14:paraId="70874401" w14:textId="77777777" w:rsidR="00E47B20" w:rsidRPr="00F4135B" w:rsidRDefault="00E47B20" w:rsidP="00EC1059">
            <w:pPr>
              <w:rPr>
                <w:sz w:val="20"/>
                <w:szCs w:val="20"/>
              </w:rPr>
            </w:pPr>
            <w:r w:rsidRPr="00F4135B">
              <w:rPr>
                <w:sz w:val="20"/>
                <w:szCs w:val="20"/>
              </w:rPr>
              <w:t>Amounts paid for services rendered by organizations or personnel not on the payroll of the school district (separate from professional and technical services or property services). Although a product may or may not result from the transaction, the primary reason for the purchase is the service provided.</w:t>
            </w:r>
          </w:p>
        </w:tc>
      </w:tr>
      <w:tr w:rsidR="00E47B20" w:rsidRPr="00F4135B" w14:paraId="009A2CA3" w14:textId="77777777" w:rsidTr="00F4135B">
        <w:tc>
          <w:tcPr>
            <w:tcW w:w="1080" w:type="dxa"/>
          </w:tcPr>
          <w:p w14:paraId="56D8D448" w14:textId="77777777" w:rsidR="00E47B20" w:rsidRPr="00F4135B" w:rsidRDefault="00E47B20" w:rsidP="00EC1059">
            <w:pPr>
              <w:jc w:val="center"/>
              <w:rPr>
                <w:b/>
                <w:sz w:val="20"/>
                <w:szCs w:val="20"/>
              </w:rPr>
            </w:pPr>
            <w:r w:rsidRPr="00F4135B">
              <w:rPr>
                <w:b/>
                <w:sz w:val="20"/>
                <w:szCs w:val="20"/>
              </w:rPr>
              <w:t>600</w:t>
            </w:r>
          </w:p>
        </w:tc>
        <w:tc>
          <w:tcPr>
            <w:tcW w:w="2070" w:type="dxa"/>
          </w:tcPr>
          <w:p w14:paraId="5754A2D3" w14:textId="77777777" w:rsidR="00E47B20" w:rsidRPr="00F4135B" w:rsidRDefault="00E47B20" w:rsidP="00EC1059">
            <w:pPr>
              <w:rPr>
                <w:b/>
                <w:sz w:val="20"/>
                <w:szCs w:val="20"/>
              </w:rPr>
            </w:pPr>
            <w:r w:rsidRPr="00F4135B">
              <w:rPr>
                <w:b/>
                <w:sz w:val="20"/>
                <w:szCs w:val="20"/>
              </w:rPr>
              <w:t>Supplies</w:t>
            </w:r>
          </w:p>
        </w:tc>
        <w:tc>
          <w:tcPr>
            <w:tcW w:w="7699" w:type="dxa"/>
            <w:vAlign w:val="center"/>
          </w:tcPr>
          <w:p w14:paraId="64F75C3B" w14:textId="77777777" w:rsidR="00E47B20" w:rsidRPr="00F4135B" w:rsidRDefault="00E47B20" w:rsidP="00EC1059">
            <w:pPr>
              <w:rPr>
                <w:sz w:val="20"/>
                <w:szCs w:val="20"/>
              </w:rPr>
            </w:pPr>
            <w:r w:rsidRPr="00F4135B">
              <w:rPr>
                <w:sz w:val="20"/>
                <w:szCs w:val="20"/>
              </w:rPr>
              <w:t>Amounts paid for items that are consumed, are worn out, or have deteriorated through use or items that lose their identity through fabrication or incorporation into different or more complex units or substances. Refer to appendix E for the criteria for distinguishing between a supply item and an equipment item.</w:t>
            </w:r>
          </w:p>
        </w:tc>
      </w:tr>
      <w:tr w:rsidR="00E47B20" w:rsidRPr="00F4135B" w14:paraId="4C31A1B4" w14:textId="77777777" w:rsidTr="00F4135B">
        <w:tc>
          <w:tcPr>
            <w:tcW w:w="1080" w:type="dxa"/>
          </w:tcPr>
          <w:p w14:paraId="35AF1D97" w14:textId="77777777" w:rsidR="00E47B20" w:rsidRPr="00F4135B" w:rsidRDefault="00E47B20" w:rsidP="00EC1059">
            <w:pPr>
              <w:jc w:val="center"/>
              <w:rPr>
                <w:b/>
                <w:sz w:val="20"/>
                <w:szCs w:val="20"/>
              </w:rPr>
            </w:pPr>
            <w:r w:rsidRPr="00F4135B">
              <w:rPr>
                <w:b/>
                <w:sz w:val="20"/>
                <w:szCs w:val="20"/>
              </w:rPr>
              <w:t>800</w:t>
            </w:r>
          </w:p>
        </w:tc>
        <w:tc>
          <w:tcPr>
            <w:tcW w:w="2070" w:type="dxa"/>
          </w:tcPr>
          <w:p w14:paraId="1A0F026D" w14:textId="77777777" w:rsidR="00E47B20" w:rsidRPr="00F4135B" w:rsidRDefault="00E47B20" w:rsidP="00EC1059">
            <w:pPr>
              <w:rPr>
                <w:b/>
                <w:sz w:val="20"/>
                <w:szCs w:val="20"/>
              </w:rPr>
            </w:pPr>
            <w:r w:rsidRPr="00F4135B">
              <w:rPr>
                <w:b/>
                <w:sz w:val="20"/>
                <w:szCs w:val="20"/>
              </w:rPr>
              <w:t>Debt Service and Miscellaneous</w:t>
            </w:r>
          </w:p>
        </w:tc>
        <w:tc>
          <w:tcPr>
            <w:tcW w:w="7699" w:type="dxa"/>
          </w:tcPr>
          <w:p w14:paraId="4CDCC2FF" w14:textId="77777777" w:rsidR="00E47B20" w:rsidRPr="00F4135B" w:rsidRDefault="00E47B20" w:rsidP="00EC1059">
            <w:pPr>
              <w:rPr>
                <w:sz w:val="20"/>
                <w:szCs w:val="20"/>
              </w:rPr>
            </w:pPr>
            <w:r w:rsidRPr="00F4135B">
              <w:rPr>
                <w:sz w:val="20"/>
                <w:szCs w:val="20"/>
              </w:rPr>
              <w:t>Amounts paid for goods and services not otherwise classified above.</w:t>
            </w:r>
          </w:p>
        </w:tc>
      </w:tr>
    </w:tbl>
    <w:p w14:paraId="271553E7" w14:textId="77777777" w:rsidR="00E47B20" w:rsidRDefault="00E47B20" w:rsidP="00E47B20">
      <w:pPr>
        <w:widowControl w:val="0"/>
        <w:rPr>
          <w:rFonts w:ascii="Franklin Gothic" w:eastAsia="Franklin Gothic" w:hAnsi="Franklin Gothic" w:cs="Franklin Gothic"/>
          <w:b/>
          <w:sz w:val="28"/>
          <w:szCs w:val="28"/>
        </w:rPr>
      </w:pPr>
    </w:p>
    <w:p w14:paraId="784092C4" w14:textId="77777777" w:rsidR="00E47B20" w:rsidRDefault="00E47B20" w:rsidP="008A6C49">
      <w:pPr>
        <w:pStyle w:val="Heading2"/>
        <w:rPr>
          <w:rFonts w:eastAsia="Franklin Gothic"/>
        </w:rPr>
      </w:pPr>
      <w:r>
        <w:rPr>
          <w:rFonts w:eastAsia="Franklin Gothic"/>
        </w:rPr>
        <w:t xml:space="preserve"> Budget Justification </w:t>
      </w: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7B20" w:rsidRPr="00E04C93" w14:paraId="46823ED6" w14:textId="77777777" w:rsidTr="008A6C49">
        <w:tc>
          <w:tcPr>
            <w:tcW w:w="9360" w:type="dxa"/>
            <w:shd w:val="clear" w:color="auto" w:fill="auto"/>
            <w:tcMar>
              <w:top w:w="100" w:type="dxa"/>
              <w:left w:w="100" w:type="dxa"/>
              <w:bottom w:w="100" w:type="dxa"/>
              <w:right w:w="100" w:type="dxa"/>
            </w:tcMar>
          </w:tcPr>
          <w:p w14:paraId="604B5ED7" w14:textId="77777777" w:rsidR="00E47B20" w:rsidRPr="00E04C93" w:rsidRDefault="00E47B20" w:rsidP="00EC1059">
            <w:pPr>
              <w:widowControl w:val="0"/>
              <w:rPr>
                <w:rFonts w:eastAsia="Franklin Gothic" w:cs="Franklin Gothic"/>
                <w:b/>
                <w:sz w:val="20"/>
                <w:szCs w:val="20"/>
              </w:rPr>
            </w:pPr>
            <w:r w:rsidRPr="00E04C93">
              <w:rPr>
                <w:sz w:val="20"/>
                <w:szCs w:val="20"/>
              </w:rPr>
              <w:t xml:space="preserve">Provide a budget justification that is clearly tied to the scope and requirements of the project. </w:t>
            </w:r>
          </w:p>
        </w:tc>
      </w:tr>
      <w:tr w:rsidR="00E47B20" w:rsidRPr="00E04C93" w14:paraId="6E3C31D2" w14:textId="77777777" w:rsidTr="008A6C49">
        <w:tc>
          <w:tcPr>
            <w:tcW w:w="9360" w:type="dxa"/>
            <w:shd w:val="clear" w:color="auto" w:fill="auto"/>
            <w:tcMar>
              <w:top w:w="100" w:type="dxa"/>
              <w:left w:w="100" w:type="dxa"/>
              <w:bottom w:w="100" w:type="dxa"/>
              <w:right w:w="100" w:type="dxa"/>
            </w:tcMar>
          </w:tcPr>
          <w:p w14:paraId="0DB184B1" w14:textId="77777777" w:rsidR="00E47B20" w:rsidRPr="00E04C93" w:rsidRDefault="00E47B20" w:rsidP="008A5068">
            <w:pPr>
              <w:pStyle w:val="Heading2"/>
              <w:spacing w:after="480"/>
              <w:rPr>
                <w:rFonts w:ascii="Palatino Linotype" w:hAnsi="Palatino Linotype"/>
                <w:b/>
                <w:sz w:val="20"/>
                <w:szCs w:val="20"/>
              </w:rPr>
            </w:pPr>
            <w:bookmarkStart w:id="2" w:name="_z4wzp7l33ssa" w:colFirst="0" w:colLast="0"/>
            <w:bookmarkEnd w:id="2"/>
            <w:r w:rsidRPr="00E04C93">
              <w:rPr>
                <w:rFonts w:ascii="Palatino Linotype" w:hAnsi="Palatino Linotype"/>
                <w:b/>
                <w:sz w:val="20"/>
                <w:szCs w:val="20"/>
              </w:rPr>
              <w:t xml:space="preserve"> Budget Justification:</w:t>
            </w:r>
          </w:p>
        </w:tc>
      </w:tr>
    </w:tbl>
    <w:p w14:paraId="165035FC" w14:textId="77777777" w:rsidR="00E47B20" w:rsidRDefault="00E47B20" w:rsidP="00E47B20">
      <w:pPr>
        <w:rPr>
          <w:rFonts w:ascii="Franklin Gothic" w:eastAsia="Franklin Gothic" w:hAnsi="Franklin Gothic" w:cs="Franklin Gothic"/>
          <w:b/>
          <w:sz w:val="28"/>
          <w:szCs w:val="28"/>
        </w:rPr>
      </w:pPr>
      <w:bookmarkStart w:id="3" w:name="_5irs01bniakq" w:colFirst="0" w:colLast="0"/>
      <w:bookmarkEnd w:id="3"/>
    </w:p>
    <w:p w14:paraId="1E33BF38" w14:textId="77777777" w:rsidR="008A6C49" w:rsidRDefault="008A6C49">
      <w:pPr>
        <w:spacing w:after="200" w:line="276" w:lineRule="auto"/>
        <w:rPr>
          <w:rFonts w:ascii="Franklin Gothic Demi" w:hAnsi="Franklin Gothic Demi"/>
          <w:bCs w:val="0"/>
          <w:sz w:val="24"/>
        </w:rPr>
      </w:pPr>
      <w:r>
        <w:br w:type="page"/>
      </w:r>
    </w:p>
    <w:p w14:paraId="423B8370" w14:textId="77777777" w:rsidR="00E47B20" w:rsidRPr="005B35E1" w:rsidRDefault="00E47B20" w:rsidP="005B35E1">
      <w:pPr>
        <w:pStyle w:val="Heading2"/>
      </w:pPr>
      <w:r w:rsidRPr="005B35E1">
        <w:lastRenderedPageBreak/>
        <w:t>Appendix C: Contact Information</w:t>
      </w:r>
      <w:bookmarkStart w:id="4" w:name="_ejf8unqf96ve" w:colFirst="0" w:colLast="0"/>
      <w:bookmarkEnd w:id="4"/>
    </w:p>
    <w:tbl>
      <w:tblPr>
        <w:tblStyle w:val="TableGrid1"/>
        <w:tblW w:w="9360" w:type="dxa"/>
        <w:tblLook w:val="04A0" w:firstRow="1" w:lastRow="0" w:firstColumn="1" w:lastColumn="0" w:noHBand="0" w:noVBand="1"/>
        <w:tblCaption w:val="Appendix A: Lead Organization Contact Information"/>
        <w:tblDescription w:val="Superintendentand Lead Grant Contact: Institution or Organization, Name, Title, Address, Telephone, Email, Fax, Signature"/>
      </w:tblPr>
      <w:tblGrid>
        <w:gridCol w:w="2870"/>
        <w:gridCol w:w="6490"/>
      </w:tblGrid>
      <w:tr w:rsidR="00DA6F9E" w:rsidRPr="001D17A0" w14:paraId="27A8B906" w14:textId="77777777" w:rsidTr="008A6C49">
        <w:tc>
          <w:tcPr>
            <w:tcW w:w="2870" w:type="dxa"/>
            <w:tcBorders>
              <w:top w:val="nil"/>
              <w:left w:val="nil"/>
              <w:right w:val="nil"/>
            </w:tcBorders>
          </w:tcPr>
          <w:p w14:paraId="002E2D18" w14:textId="77777777" w:rsidR="00DA6F9E" w:rsidRPr="001D17A0" w:rsidRDefault="00DA6F9E" w:rsidP="00EC1059">
            <w:pPr>
              <w:rPr>
                <w:rFonts w:eastAsia="Cambria" w:cs="Times New Roman"/>
                <w:sz w:val="20"/>
                <w:szCs w:val="20"/>
              </w:rPr>
            </w:pPr>
            <w:bookmarkStart w:id="5" w:name="_bdyi6tgjinw1" w:colFirst="0" w:colLast="0"/>
            <w:bookmarkEnd w:id="5"/>
          </w:p>
        </w:tc>
        <w:tc>
          <w:tcPr>
            <w:tcW w:w="6490" w:type="dxa"/>
            <w:tcBorders>
              <w:top w:val="nil"/>
              <w:left w:val="nil"/>
              <w:right w:val="nil"/>
            </w:tcBorders>
          </w:tcPr>
          <w:p w14:paraId="06849730" w14:textId="77777777" w:rsidR="00DA6F9E" w:rsidRPr="001D17A0" w:rsidRDefault="00DA6F9E" w:rsidP="00EC1059">
            <w:pPr>
              <w:jc w:val="center"/>
              <w:rPr>
                <w:rFonts w:eastAsia="Cambria" w:cs="Times New Roman"/>
                <w:sz w:val="20"/>
                <w:szCs w:val="20"/>
              </w:rPr>
            </w:pPr>
            <w:r w:rsidRPr="00D65100">
              <w:rPr>
                <w:rFonts w:eastAsia="Palatino Linotype"/>
                <w:b/>
              </w:rPr>
              <w:t>Superintendent</w:t>
            </w:r>
          </w:p>
        </w:tc>
      </w:tr>
      <w:tr w:rsidR="00DA6F9E" w:rsidRPr="001D17A0" w14:paraId="207C2E11" w14:textId="77777777" w:rsidTr="008A6C49">
        <w:tc>
          <w:tcPr>
            <w:tcW w:w="2870" w:type="dxa"/>
          </w:tcPr>
          <w:p w14:paraId="0ECEDFF4" w14:textId="77777777" w:rsidR="00DA6F9E" w:rsidRPr="001D17A0" w:rsidRDefault="00DA6F9E" w:rsidP="00EC1059">
            <w:pPr>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6490" w:type="dxa"/>
          </w:tcPr>
          <w:p w14:paraId="31724CD9" w14:textId="77777777" w:rsidR="00DA6F9E" w:rsidRDefault="00DA6F9E" w:rsidP="00EC1059">
            <w:pPr>
              <w:rPr>
                <w:rFonts w:eastAsia="Cambria" w:cs="Times New Roman"/>
                <w:sz w:val="20"/>
                <w:szCs w:val="20"/>
              </w:rPr>
            </w:pPr>
          </w:p>
          <w:p w14:paraId="08FB01AE" w14:textId="77777777" w:rsidR="00DA6F9E" w:rsidRPr="001D17A0" w:rsidRDefault="00DA6F9E" w:rsidP="00EC1059">
            <w:pPr>
              <w:rPr>
                <w:rFonts w:eastAsia="Cambria" w:cs="Times New Roman"/>
                <w:sz w:val="20"/>
                <w:szCs w:val="20"/>
              </w:rPr>
            </w:pPr>
          </w:p>
        </w:tc>
      </w:tr>
      <w:tr w:rsidR="00DA6F9E" w:rsidRPr="001D17A0" w14:paraId="7C0C560D" w14:textId="77777777" w:rsidTr="008A6C49">
        <w:tc>
          <w:tcPr>
            <w:tcW w:w="2870" w:type="dxa"/>
          </w:tcPr>
          <w:p w14:paraId="570006B2" w14:textId="77777777" w:rsidR="00DA6F9E" w:rsidRPr="001D17A0" w:rsidRDefault="00DA6F9E" w:rsidP="00EC1059">
            <w:pPr>
              <w:rPr>
                <w:rFonts w:eastAsia="Cambria" w:cs="Times New Roman"/>
                <w:sz w:val="20"/>
                <w:szCs w:val="20"/>
              </w:rPr>
            </w:pPr>
            <w:r w:rsidRPr="001D17A0">
              <w:rPr>
                <w:rFonts w:eastAsia="Cambria" w:cs="Times New Roman"/>
                <w:sz w:val="20"/>
                <w:szCs w:val="20"/>
              </w:rPr>
              <w:t>Name</w:t>
            </w:r>
          </w:p>
        </w:tc>
        <w:tc>
          <w:tcPr>
            <w:tcW w:w="6490" w:type="dxa"/>
          </w:tcPr>
          <w:p w14:paraId="370DCBEB" w14:textId="77777777" w:rsidR="00DA6F9E" w:rsidRPr="001D17A0" w:rsidRDefault="00DA6F9E" w:rsidP="00EC1059">
            <w:pPr>
              <w:rPr>
                <w:rFonts w:eastAsia="Cambria" w:cs="Times New Roman"/>
                <w:sz w:val="20"/>
                <w:szCs w:val="20"/>
              </w:rPr>
            </w:pPr>
          </w:p>
          <w:p w14:paraId="2754D216" w14:textId="77777777" w:rsidR="00DA6F9E" w:rsidRPr="001D17A0" w:rsidRDefault="00DA6F9E" w:rsidP="00EC1059">
            <w:pPr>
              <w:rPr>
                <w:rFonts w:eastAsia="Cambria" w:cs="Times New Roman"/>
                <w:sz w:val="20"/>
                <w:szCs w:val="20"/>
              </w:rPr>
            </w:pPr>
          </w:p>
        </w:tc>
      </w:tr>
      <w:tr w:rsidR="00DA6F9E" w:rsidRPr="001D17A0" w14:paraId="3905C9D3" w14:textId="77777777" w:rsidTr="008A6C49">
        <w:tc>
          <w:tcPr>
            <w:tcW w:w="2870" w:type="dxa"/>
          </w:tcPr>
          <w:p w14:paraId="004E3C8B" w14:textId="77777777" w:rsidR="00DA6F9E" w:rsidRPr="001D17A0" w:rsidRDefault="00DA6F9E" w:rsidP="00EC1059">
            <w:pPr>
              <w:rPr>
                <w:rFonts w:eastAsia="Cambria" w:cs="Times New Roman"/>
                <w:sz w:val="20"/>
                <w:szCs w:val="20"/>
              </w:rPr>
            </w:pPr>
            <w:r w:rsidRPr="001D17A0">
              <w:rPr>
                <w:rFonts w:eastAsia="Cambria" w:cs="Times New Roman"/>
                <w:sz w:val="20"/>
                <w:szCs w:val="20"/>
              </w:rPr>
              <w:t>Title</w:t>
            </w:r>
          </w:p>
        </w:tc>
        <w:tc>
          <w:tcPr>
            <w:tcW w:w="6490" w:type="dxa"/>
          </w:tcPr>
          <w:p w14:paraId="547551DF" w14:textId="77777777" w:rsidR="00DA6F9E" w:rsidRPr="001D17A0" w:rsidRDefault="00DA6F9E" w:rsidP="00EC1059">
            <w:pPr>
              <w:rPr>
                <w:rFonts w:eastAsia="Cambria" w:cs="Times New Roman"/>
                <w:sz w:val="20"/>
                <w:szCs w:val="20"/>
              </w:rPr>
            </w:pPr>
          </w:p>
          <w:p w14:paraId="33D2CCC1" w14:textId="77777777" w:rsidR="00DA6F9E" w:rsidRPr="001D17A0" w:rsidRDefault="00DA6F9E" w:rsidP="00EC1059">
            <w:pPr>
              <w:rPr>
                <w:rFonts w:eastAsia="Cambria" w:cs="Times New Roman"/>
                <w:sz w:val="20"/>
                <w:szCs w:val="20"/>
              </w:rPr>
            </w:pPr>
          </w:p>
        </w:tc>
      </w:tr>
      <w:tr w:rsidR="00DA6F9E" w:rsidRPr="001D17A0" w14:paraId="4E3C0E15" w14:textId="77777777" w:rsidTr="008A6C49">
        <w:tc>
          <w:tcPr>
            <w:tcW w:w="2870" w:type="dxa"/>
          </w:tcPr>
          <w:p w14:paraId="2E1C88F5" w14:textId="77777777" w:rsidR="00DA6F9E" w:rsidRPr="001D17A0" w:rsidRDefault="00DA6F9E" w:rsidP="00EC1059">
            <w:pPr>
              <w:rPr>
                <w:rFonts w:eastAsia="Cambria" w:cs="Times New Roman"/>
                <w:sz w:val="20"/>
                <w:szCs w:val="20"/>
              </w:rPr>
            </w:pPr>
            <w:r w:rsidRPr="001D17A0">
              <w:rPr>
                <w:rFonts w:eastAsia="Cambria" w:cs="Times New Roman"/>
                <w:sz w:val="20"/>
                <w:szCs w:val="20"/>
              </w:rPr>
              <w:t>Address</w:t>
            </w:r>
          </w:p>
        </w:tc>
        <w:tc>
          <w:tcPr>
            <w:tcW w:w="6490" w:type="dxa"/>
          </w:tcPr>
          <w:p w14:paraId="17BEE8A9" w14:textId="77777777" w:rsidR="00DA6F9E" w:rsidRPr="001D17A0" w:rsidRDefault="00DA6F9E" w:rsidP="00EC1059">
            <w:pPr>
              <w:rPr>
                <w:rFonts w:eastAsia="Cambria" w:cs="Times New Roman"/>
                <w:sz w:val="20"/>
                <w:szCs w:val="20"/>
              </w:rPr>
            </w:pPr>
          </w:p>
          <w:p w14:paraId="11F06414" w14:textId="77777777" w:rsidR="00DA6F9E" w:rsidRPr="001D17A0" w:rsidRDefault="00DA6F9E" w:rsidP="00EC1059">
            <w:pPr>
              <w:rPr>
                <w:rFonts w:eastAsia="Cambria" w:cs="Times New Roman"/>
                <w:sz w:val="20"/>
                <w:szCs w:val="20"/>
              </w:rPr>
            </w:pPr>
          </w:p>
        </w:tc>
      </w:tr>
      <w:tr w:rsidR="00DA6F9E" w:rsidRPr="001D17A0" w14:paraId="366193D9" w14:textId="77777777" w:rsidTr="008A6C49">
        <w:tc>
          <w:tcPr>
            <w:tcW w:w="2870" w:type="dxa"/>
          </w:tcPr>
          <w:p w14:paraId="70F52C05" w14:textId="77777777" w:rsidR="00DA6F9E" w:rsidRPr="001D17A0" w:rsidRDefault="00DA6F9E" w:rsidP="00EC1059">
            <w:pPr>
              <w:rPr>
                <w:rFonts w:eastAsia="Cambria" w:cs="Times New Roman"/>
                <w:sz w:val="20"/>
                <w:szCs w:val="20"/>
              </w:rPr>
            </w:pPr>
            <w:r w:rsidRPr="001D17A0">
              <w:rPr>
                <w:rFonts w:eastAsia="Cambria" w:cs="Times New Roman"/>
                <w:sz w:val="20"/>
                <w:szCs w:val="20"/>
              </w:rPr>
              <w:t>Telephone</w:t>
            </w:r>
          </w:p>
        </w:tc>
        <w:tc>
          <w:tcPr>
            <w:tcW w:w="6490" w:type="dxa"/>
          </w:tcPr>
          <w:p w14:paraId="08A6A758" w14:textId="77777777" w:rsidR="00DA6F9E" w:rsidRDefault="00DA6F9E" w:rsidP="00EC1059">
            <w:pPr>
              <w:rPr>
                <w:rFonts w:eastAsia="Cambria" w:cs="Times New Roman"/>
                <w:sz w:val="20"/>
                <w:szCs w:val="20"/>
              </w:rPr>
            </w:pPr>
          </w:p>
          <w:p w14:paraId="7C6E8141" w14:textId="77777777" w:rsidR="00DA6F9E" w:rsidRPr="001D17A0" w:rsidRDefault="00DA6F9E" w:rsidP="00EC1059">
            <w:pPr>
              <w:rPr>
                <w:rFonts w:eastAsia="Cambria" w:cs="Times New Roman"/>
                <w:sz w:val="20"/>
                <w:szCs w:val="20"/>
              </w:rPr>
            </w:pPr>
          </w:p>
        </w:tc>
      </w:tr>
      <w:tr w:rsidR="00DA6F9E" w:rsidRPr="001D17A0" w14:paraId="44182D6A" w14:textId="77777777" w:rsidTr="008A6C49">
        <w:tc>
          <w:tcPr>
            <w:tcW w:w="2870" w:type="dxa"/>
          </w:tcPr>
          <w:p w14:paraId="5871C1C6" w14:textId="77777777" w:rsidR="00DA6F9E" w:rsidRPr="001D17A0" w:rsidRDefault="00DA6F9E" w:rsidP="00EC1059">
            <w:pPr>
              <w:rPr>
                <w:rFonts w:eastAsia="Cambria" w:cs="Times New Roman"/>
                <w:sz w:val="20"/>
                <w:szCs w:val="20"/>
              </w:rPr>
            </w:pPr>
            <w:r w:rsidRPr="001D17A0">
              <w:rPr>
                <w:rFonts w:eastAsia="Cambria" w:cs="Times New Roman"/>
                <w:sz w:val="20"/>
                <w:szCs w:val="20"/>
              </w:rPr>
              <w:t>Email</w:t>
            </w:r>
          </w:p>
        </w:tc>
        <w:tc>
          <w:tcPr>
            <w:tcW w:w="6490" w:type="dxa"/>
          </w:tcPr>
          <w:p w14:paraId="1F23AFE2" w14:textId="77777777" w:rsidR="00DA6F9E" w:rsidRDefault="00DA6F9E" w:rsidP="00EC1059">
            <w:pPr>
              <w:rPr>
                <w:rFonts w:eastAsia="Cambria" w:cs="Times New Roman"/>
                <w:sz w:val="20"/>
                <w:szCs w:val="20"/>
              </w:rPr>
            </w:pPr>
          </w:p>
          <w:p w14:paraId="371F3A9B" w14:textId="77777777" w:rsidR="00DA6F9E" w:rsidRPr="001D17A0" w:rsidRDefault="00DA6F9E" w:rsidP="00EC1059">
            <w:pPr>
              <w:rPr>
                <w:rFonts w:eastAsia="Cambria" w:cs="Times New Roman"/>
                <w:sz w:val="20"/>
                <w:szCs w:val="20"/>
              </w:rPr>
            </w:pPr>
          </w:p>
        </w:tc>
      </w:tr>
      <w:tr w:rsidR="00DA6F9E" w:rsidRPr="001D17A0" w14:paraId="5A1C1841" w14:textId="77777777" w:rsidTr="008A6C49">
        <w:tc>
          <w:tcPr>
            <w:tcW w:w="2870" w:type="dxa"/>
          </w:tcPr>
          <w:p w14:paraId="6E9324EE" w14:textId="77777777" w:rsidR="00DA6F9E" w:rsidRPr="001D17A0" w:rsidRDefault="00DA6F9E" w:rsidP="00EC1059">
            <w:pPr>
              <w:rPr>
                <w:rFonts w:eastAsia="Cambria" w:cs="Times New Roman"/>
                <w:sz w:val="20"/>
                <w:szCs w:val="20"/>
              </w:rPr>
            </w:pPr>
            <w:r w:rsidRPr="001D17A0">
              <w:rPr>
                <w:rFonts w:eastAsia="Cambria" w:cs="Times New Roman"/>
                <w:sz w:val="20"/>
                <w:szCs w:val="20"/>
              </w:rPr>
              <w:t>Fax</w:t>
            </w:r>
          </w:p>
        </w:tc>
        <w:tc>
          <w:tcPr>
            <w:tcW w:w="6490" w:type="dxa"/>
          </w:tcPr>
          <w:p w14:paraId="1DFCAE1B" w14:textId="77777777" w:rsidR="00DA6F9E" w:rsidRDefault="00DA6F9E" w:rsidP="00EC1059">
            <w:pPr>
              <w:rPr>
                <w:rFonts w:eastAsia="Cambria" w:cs="Times New Roman"/>
                <w:sz w:val="20"/>
                <w:szCs w:val="20"/>
              </w:rPr>
            </w:pPr>
          </w:p>
          <w:p w14:paraId="01B00E2A" w14:textId="77777777" w:rsidR="00DA6F9E" w:rsidRPr="001D17A0" w:rsidRDefault="00DA6F9E" w:rsidP="00EC1059">
            <w:pPr>
              <w:rPr>
                <w:rFonts w:eastAsia="Cambria" w:cs="Times New Roman"/>
                <w:sz w:val="20"/>
                <w:szCs w:val="20"/>
              </w:rPr>
            </w:pPr>
          </w:p>
        </w:tc>
      </w:tr>
      <w:tr w:rsidR="00DA6F9E" w14:paraId="09117DF7" w14:textId="77777777" w:rsidTr="008A6C49">
        <w:tc>
          <w:tcPr>
            <w:tcW w:w="2870" w:type="dxa"/>
          </w:tcPr>
          <w:p w14:paraId="02DB5BE6" w14:textId="77777777" w:rsidR="00DA6F9E" w:rsidRPr="00246D65" w:rsidRDefault="00DA6F9E" w:rsidP="00EC1059">
            <w:pPr>
              <w:spacing w:before="2"/>
              <w:rPr>
                <w:rFonts w:eastAsia="Cambria" w:cs="Times New Roman"/>
                <w:sz w:val="20"/>
                <w:szCs w:val="20"/>
              </w:rPr>
            </w:pPr>
            <w:r w:rsidRPr="00246D65">
              <w:rPr>
                <w:rFonts w:eastAsia="Cambria" w:cs="Times New Roman"/>
                <w:sz w:val="20"/>
                <w:szCs w:val="20"/>
              </w:rPr>
              <w:t>Signature</w:t>
            </w:r>
          </w:p>
          <w:p w14:paraId="34612859" w14:textId="77777777" w:rsidR="00DA6F9E" w:rsidRPr="001D17A0" w:rsidRDefault="00DA6F9E" w:rsidP="00EC1059">
            <w:pPr>
              <w:spacing w:before="2"/>
              <w:rPr>
                <w:rFonts w:eastAsia="Cambria" w:cs="Times New Roman"/>
                <w:sz w:val="20"/>
                <w:szCs w:val="20"/>
              </w:rPr>
            </w:pPr>
          </w:p>
        </w:tc>
        <w:tc>
          <w:tcPr>
            <w:tcW w:w="6490" w:type="dxa"/>
          </w:tcPr>
          <w:p w14:paraId="0E55B51B" w14:textId="77777777" w:rsidR="00DA6F9E" w:rsidRDefault="00DA6F9E" w:rsidP="00EC1059">
            <w:pPr>
              <w:spacing w:before="2"/>
              <w:rPr>
                <w:rFonts w:eastAsia="Cambria" w:cs="Times New Roman"/>
                <w:sz w:val="20"/>
                <w:szCs w:val="20"/>
              </w:rPr>
            </w:pPr>
          </w:p>
        </w:tc>
      </w:tr>
    </w:tbl>
    <w:p w14:paraId="7F1A2632" w14:textId="77777777" w:rsidR="00DA6F9E" w:rsidRDefault="00DA6F9E" w:rsidP="00E47B20">
      <w:pPr>
        <w:rPr>
          <w:rFonts w:ascii="Franklin Gothic" w:eastAsia="Franklin Gothic" w:hAnsi="Franklin Gothic" w:cs="Franklin Gothic"/>
          <w:sz w:val="28"/>
          <w:szCs w:val="28"/>
        </w:rPr>
      </w:pPr>
    </w:p>
    <w:p w14:paraId="29385895" w14:textId="77777777" w:rsidR="00E47B20" w:rsidRDefault="00E47B20" w:rsidP="00E47B20">
      <w:pPr>
        <w:rPr>
          <w:rFonts w:ascii="Franklin Gothic" w:eastAsia="Franklin Gothic" w:hAnsi="Franklin Gothic" w:cs="Franklin Gothic"/>
          <w:sz w:val="28"/>
          <w:szCs w:val="28"/>
        </w:rPr>
      </w:pPr>
      <w:r w:rsidRPr="002960B2">
        <w:rPr>
          <w:rFonts w:eastAsia="Franklin Gothic" w:cs="Franklin Gothic"/>
          <w:b/>
          <w:sz w:val="24"/>
          <w:szCs w:val="24"/>
        </w:rPr>
        <w:t>Note:</w:t>
      </w:r>
      <w:r w:rsidRPr="002960B2">
        <w:rPr>
          <w:rFonts w:eastAsia="Franklin Gothic" w:cs="Franklin Gothic"/>
          <w:sz w:val="24"/>
          <w:szCs w:val="24"/>
        </w:rPr>
        <w:t xml:space="preserve"> If multiple SU/SDs form partnerships, each superintendent will need to submit contact information and sign the grant application. </w:t>
      </w:r>
    </w:p>
    <w:tbl>
      <w:tblPr>
        <w:tblStyle w:val="TableGrid1"/>
        <w:tblW w:w="9365" w:type="dxa"/>
        <w:tblInd w:w="-5" w:type="dxa"/>
        <w:tblLook w:val="04A0" w:firstRow="1" w:lastRow="0" w:firstColumn="1" w:lastColumn="0" w:noHBand="0" w:noVBand="1"/>
        <w:tblCaption w:val="Appendix A: Lead Organization Contact Information"/>
        <w:tblDescription w:val="Superintendentand Lead Grant Contact: Institution or Organization, Name, Title, Address, Telephone, Email, Fax, Signature"/>
      </w:tblPr>
      <w:tblGrid>
        <w:gridCol w:w="2875"/>
        <w:gridCol w:w="6490"/>
      </w:tblGrid>
      <w:tr w:rsidR="00DA6F9E" w:rsidRPr="001D17A0" w14:paraId="275ECC73" w14:textId="77777777" w:rsidTr="008A6C49">
        <w:tc>
          <w:tcPr>
            <w:tcW w:w="2875" w:type="dxa"/>
            <w:tcBorders>
              <w:top w:val="nil"/>
              <w:left w:val="nil"/>
              <w:right w:val="nil"/>
            </w:tcBorders>
          </w:tcPr>
          <w:p w14:paraId="71AB0EE3" w14:textId="77777777" w:rsidR="00DA6F9E" w:rsidRDefault="00DA6F9E" w:rsidP="00EC1059">
            <w:pPr>
              <w:spacing w:before="2"/>
              <w:rPr>
                <w:rFonts w:eastAsia="Cambria" w:cs="Times New Roman"/>
                <w:sz w:val="20"/>
                <w:szCs w:val="20"/>
              </w:rPr>
            </w:pPr>
          </w:p>
          <w:p w14:paraId="4A671499" w14:textId="77777777" w:rsidR="00DA6F9E" w:rsidRPr="001D17A0" w:rsidRDefault="00DA6F9E" w:rsidP="00EC1059">
            <w:pPr>
              <w:spacing w:before="2"/>
              <w:rPr>
                <w:rFonts w:eastAsia="Cambria" w:cs="Times New Roman"/>
                <w:sz w:val="20"/>
                <w:szCs w:val="20"/>
              </w:rPr>
            </w:pPr>
          </w:p>
        </w:tc>
        <w:tc>
          <w:tcPr>
            <w:tcW w:w="6490" w:type="dxa"/>
            <w:tcBorders>
              <w:top w:val="nil"/>
              <w:left w:val="nil"/>
              <w:right w:val="nil"/>
            </w:tcBorders>
          </w:tcPr>
          <w:p w14:paraId="6F8E0E6A" w14:textId="77777777" w:rsidR="00DA6F9E" w:rsidRDefault="00DA6F9E" w:rsidP="00EC1059">
            <w:pPr>
              <w:spacing w:before="2"/>
              <w:jc w:val="center"/>
              <w:rPr>
                <w:rFonts w:eastAsia="Franklin Gothic"/>
                <w:b/>
              </w:rPr>
            </w:pPr>
          </w:p>
          <w:p w14:paraId="37CBFABC" w14:textId="77777777" w:rsidR="00DA6F9E" w:rsidRPr="001D17A0" w:rsidRDefault="00DA6F9E" w:rsidP="00EC1059">
            <w:pPr>
              <w:spacing w:before="2"/>
              <w:jc w:val="center"/>
              <w:rPr>
                <w:rFonts w:eastAsia="Cambria" w:cs="Times New Roman"/>
                <w:b/>
                <w:sz w:val="20"/>
                <w:szCs w:val="20"/>
              </w:rPr>
            </w:pPr>
            <w:r w:rsidRPr="001D17A0">
              <w:rPr>
                <w:rFonts w:eastAsia="Franklin Gothic"/>
                <w:b/>
              </w:rPr>
              <w:t>Lead Grant Contact</w:t>
            </w:r>
          </w:p>
        </w:tc>
      </w:tr>
      <w:tr w:rsidR="00DA6F9E" w:rsidRPr="001D17A0" w14:paraId="41987A95" w14:textId="77777777" w:rsidTr="008A6C49">
        <w:tc>
          <w:tcPr>
            <w:tcW w:w="2875" w:type="dxa"/>
            <w:vAlign w:val="center"/>
          </w:tcPr>
          <w:p w14:paraId="7AD61C8F" w14:textId="77777777" w:rsidR="00DA6F9E" w:rsidRPr="001D17A0" w:rsidRDefault="00DA6F9E" w:rsidP="00EC1059">
            <w:pPr>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6490" w:type="dxa"/>
          </w:tcPr>
          <w:p w14:paraId="0312906A" w14:textId="77777777" w:rsidR="00DA6F9E" w:rsidRPr="001D17A0" w:rsidRDefault="00DA6F9E" w:rsidP="00EC1059">
            <w:pPr>
              <w:rPr>
                <w:rFonts w:eastAsia="Cambria" w:cs="Times New Roman"/>
                <w:sz w:val="20"/>
                <w:szCs w:val="20"/>
              </w:rPr>
            </w:pPr>
          </w:p>
          <w:p w14:paraId="7A3AECB9" w14:textId="77777777" w:rsidR="00DA6F9E" w:rsidRPr="001D17A0" w:rsidRDefault="00DA6F9E" w:rsidP="00EC1059">
            <w:pPr>
              <w:rPr>
                <w:rFonts w:eastAsia="Cambria" w:cs="Times New Roman"/>
                <w:sz w:val="20"/>
                <w:szCs w:val="20"/>
              </w:rPr>
            </w:pPr>
          </w:p>
        </w:tc>
      </w:tr>
      <w:tr w:rsidR="00DA6F9E" w:rsidRPr="001D17A0" w14:paraId="7FD3F354" w14:textId="77777777" w:rsidTr="008A6C49">
        <w:tc>
          <w:tcPr>
            <w:tcW w:w="2875" w:type="dxa"/>
            <w:vAlign w:val="center"/>
          </w:tcPr>
          <w:p w14:paraId="11A37CF9" w14:textId="77777777" w:rsidR="00DA6F9E" w:rsidRPr="001D17A0" w:rsidRDefault="00DA6F9E" w:rsidP="00EC1059">
            <w:pPr>
              <w:rPr>
                <w:rFonts w:eastAsia="Cambria" w:cs="Times New Roman"/>
                <w:sz w:val="20"/>
                <w:szCs w:val="20"/>
              </w:rPr>
            </w:pPr>
            <w:r w:rsidRPr="001D17A0">
              <w:rPr>
                <w:rFonts w:eastAsia="Cambria" w:cs="Times New Roman"/>
                <w:sz w:val="20"/>
                <w:szCs w:val="20"/>
              </w:rPr>
              <w:t>Name</w:t>
            </w:r>
          </w:p>
        </w:tc>
        <w:tc>
          <w:tcPr>
            <w:tcW w:w="6490" w:type="dxa"/>
          </w:tcPr>
          <w:p w14:paraId="47FE23F0" w14:textId="77777777" w:rsidR="00DA6F9E" w:rsidRPr="001D17A0" w:rsidRDefault="00DA6F9E" w:rsidP="00EC1059">
            <w:pPr>
              <w:rPr>
                <w:rFonts w:eastAsia="Cambria" w:cs="Times New Roman"/>
                <w:sz w:val="20"/>
                <w:szCs w:val="20"/>
              </w:rPr>
            </w:pPr>
          </w:p>
          <w:p w14:paraId="7BB592F6" w14:textId="77777777" w:rsidR="00DA6F9E" w:rsidRPr="001D17A0" w:rsidRDefault="00DA6F9E" w:rsidP="00EC1059">
            <w:pPr>
              <w:rPr>
                <w:rFonts w:eastAsia="Cambria" w:cs="Times New Roman"/>
                <w:sz w:val="20"/>
                <w:szCs w:val="20"/>
              </w:rPr>
            </w:pPr>
          </w:p>
        </w:tc>
      </w:tr>
      <w:tr w:rsidR="00DA6F9E" w:rsidRPr="001D17A0" w14:paraId="28AAA52F" w14:textId="77777777" w:rsidTr="008A6C49">
        <w:tc>
          <w:tcPr>
            <w:tcW w:w="2875" w:type="dxa"/>
            <w:vAlign w:val="center"/>
          </w:tcPr>
          <w:p w14:paraId="012AE969" w14:textId="77777777" w:rsidR="00DA6F9E" w:rsidRPr="001D17A0" w:rsidRDefault="00DA6F9E" w:rsidP="00EC1059">
            <w:pPr>
              <w:rPr>
                <w:rFonts w:eastAsia="Cambria" w:cs="Times New Roman"/>
                <w:sz w:val="20"/>
                <w:szCs w:val="20"/>
              </w:rPr>
            </w:pPr>
            <w:r w:rsidRPr="001D17A0">
              <w:rPr>
                <w:rFonts w:eastAsia="Cambria" w:cs="Times New Roman"/>
                <w:sz w:val="20"/>
                <w:szCs w:val="20"/>
              </w:rPr>
              <w:t>Title</w:t>
            </w:r>
          </w:p>
        </w:tc>
        <w:tc>
          <w:tcPr>
            <w:tcW w:w="6490" w:type="dxa"/>
          </w:tcPr>
          <w:p w14:paraId="6649196A" w14:textId="77777777" w:rsidR="00DA6F9E" w:rsidRPr="001D17A0" w:rsidRDefault="00DA6F9E" w:rsidP="00EC1059">
            <w:pPr>
              <w:rPr>
                <w:rFonts w:eastAsia="Cambria" w:cs="Times New Roman"/>
                <w:sz w:val="20"/>
                <w:szCs w:val="20"/>
              </w:rPr>
            </w:pPr>
          </w:p>
          <w:p w14:paraId="1D60E129" w14:textId="77777777" w:rsidR="00DA6F9E" w:rsidRPr="001D17A0" w:rsidRDefault="00DA6F9E" w:rsidP="00EC1059">
            <w:pPr>
              <w:rPr>
                <w:rFonts w:eastAsia="Cambria" w:cs="Times New Roman"/>
                <w:sz w:val="20"/>
                <w:szCs w:val="20"/>
              </w:rPr>
            </w:pPr>
          </w:p>
        </w:tc>
      </w:tr>
      <w:tr w:rsidR="00DA6F9E" w:rsidRPr="001D17A0" w14:paraId="2FA2FD1E" w14:textId="77777777" w:rsidTr="008A6C49">
        <w:tc>
          <w:tcPr>
            <w:tcW w:w="2875" w:type="dxa"/>
            <w:vAlign w:val="center"/>
          </w:tcPr>
          <w:p w14:paraId="358FB3E6" w14:textId="77777777" w:rsidR="00DA6F9E" w:rsidRPr="001D17A0" w:rsidRDefault="00DA6F9E" w:rsidP="00EC1059">
            <w:pPr>
              <w:rPr>
                <w:rFonts w:eastAsia="Cambria" w:cs="Times New Roman"/>
                <w:sz w:val="20"/>
                <w:szCs w:val="20"/>
              </w:rPr>
            </w:pPr>
            <w:r w:rsidRPr="001D17A0">
              <w:rPr>
                <w:rFonts w:eastAsia="Cambria" w:cs="Times New Roman"/>
                <w:sz w:val="20"/>
                <w:szCs w:val="20"/>
              </w:rPr>
              <w:t>Address</w:t>
            </w:r>
          </w:p>
        </w:tc>
        <w:tc>
          <w:tcPr>
            <w:tcW w:w="6490" w:type="dxa"/>
          </w:tcPr>
          <w:p w14:paraId="64F53E64" w14:textId="77777777" w:rsidR="00DA6F9E" w:rsidRPr="001D17A0" w:rsidRDefault="00DA6F9E" w:rsidP="00EC1059">
            <w:pPr>
              <w:rPr>
                <w:rFonts w:eastAsia="Cambria" w:cs="Times New Roman"/>
                <w:sz w:val="20"/>
                <w:szCs w:val="20"/>
              </w:rPr>
            </w:pPr>
          </w:p>
          <w:p w14:paraId="2F67793E" w14:textId="77777777" w:rsidR="00DA6F9E" w:rsidRPr="001D17A0" w:rsidRDefault="00DA6F9E" w:rsidP="00EC1059">
            <w:pPr>
              <w:rPr>
                <w:rFonts w:eastAsia="Cambria" w:cs="Times New Roman"/>
                <w:sz w:val="20"/>
                <w:szCs w:val="20"/>
              </w:rPr>
            </w:pPr>
          </w:p>
        </w:tc>
      </w:tr>
      <w:tr w:rsidR="00DA6F9E" w:rsidRPr="001D17A0" w14:paraId="72F34496" w14:textId="77777777" w:rsidTr="008A6C49">
        <w:tc>
          <w:tcPr>
            <w:tcW w:w="2875" w:type="dxa"/>
            <w:vAlign w:val="center"/>
          </w:tcPr>
          <w:p w14:paraId="1AD52737" w14:textId="77777777" w:rsidR="00DA6F9E" w:rsidRPr="001D17A0" w:rsidRDefault="00DA6F9E" w:rsidP="00EC1059">
            <w:pPr>
              <w:rPr>
                <w:rFonts w:eastAsia="Cambria" w:cs="Times New Roman"/>
                <w:sz w:val="20"/>
                <w:szCs w:val="20"/>
              </w:rPr>
            </w:pPr>
            <w:r w:rsidRPr="001D17A0">
              <w:rPr>
                <w:rFonts w:eastAsia="Cambria" w:cs="Times New Roman"/>
                <w:sz w:val="20"/>
                <w:szCs w:val="20"/>
              </w:rPr>
              <w:t>Telephone</w:t>
            </w:r>
          </w:p>
        </w:tc>
        <w:tc>
          <w:tcPr>
            <w:tcW w:w="6490" w:type="dxa"/>
          </w:tcPr>
          <w:p w14:paraId="7E4E2F1C" w14:textId="77777777" w:rsidR="00DA6F9E" w:rsidRDefault="00DA6F9E" w:rsidP="00EC1059">
            <w:pPr>
              <w:rPr>
                <w:rFonts w:eastAsia="Cambria" w:cs="Times New Roman"/>
                <w:sz w:val="20"/>
                <w:szCs w:val="20"/>
              </w:rPr>
            </w:pPr>
          </w:p>
          <w:p w14:paraId="187245FA" w14:textId="77777777" w:rsidR="00DA6F9E" w:rsidRPr="001D17A0" w:rsidRDefault="00DA6F9E" w:rsidP="00EC1059">
            <w:pPr>
              <w:rPr>
                <w:rFonts w:eastAsia="Cambria" w:cs="Times New Roman"/>
                <w:sz w:val="20"/>
                <w:szCs w:val="20"/>
              </w:rPr>
            </w:pPr>
          </w:p>
        </w:tc>
      </w:tr>
      <w:tr w:rsidR="00DA6F9E" w:rsidRPr="001D17A0" w14:paraId="17BB5128" w14:textId="77777777" w:rsidTr="008A6C49">
        <w:tc>
          <w:tcPr>
            <w:tcW w:w="2875" w:type="dxa"/>
            <w:vAlign w:val="center"/>
          </w:tcPr>
          <w:p w14:paraId="799B143E" w14:textId="77777777" w:rsidR="00DA6F9E" w:rsidRPr="001D17A0" w:rsidRDefault="00DA6F9E" w:rsidP="00EC1059">
            <w:pPr>
              <w:rPr>
                <w:rFonts w:eastAsia="Cambria" w:cs="Times New Roman"/>
                <w:sz w:val="20"/>
                <w:szCs w:val="20"/>
              </w:rPr>
            </w:pPr>
            <w:r w:rsidRPr="001D17A0">
              <w:rPr>
                <w:rFonts w:eastAsia="Cambria" w:cs="Times New Roman"/>
                <w:sz w:val="20"/>
                <w:szCs w:val="20"/>
              </w:rPr>
              <w:t>Email</w:t>
            </w:r>
          </w:p>
        </w:tc>
        <w:tc>
          <w:tcPr>
            <w:tcW w:w="6490" w:type="dxa"/>
          </w:tcPr>
          <w:p w14:paraId="4D648223" w14:textId="77777777" w:rsidR="00DA6F9E" w:rsidRDefault="00DA6F9E" w:rsidP="00EC1059">
            <w:pPr>
              <w:rPr>
                <w:rFonts w:eastAsia="Cambria" w:cs="Times New Roman"/>
                <w:sz w:val="20"/>
                <w:szCs w:val="20"/>
              </w:rPr>
            </w:pPr>
          </w:p>
          <w:p w14:paraId="23E15D0C" w14:textId="77777777" w:rsidR="00DA6F9E" w:rsidRPr="001D17A0" w:rsidRDefault="00DA6F9E" w:rsidP="00EC1059">
            <w:pPr>
              <w:rPr>
                <w:rFonts w:eastAsia="Cambria" w:cs="Times New Roman"/>
                <w:sz w:val="20"/>
                <w:szCs w:val="20"/>
              </w:rPr>
            </w:pPr>
          </w:p>
        </w:tc>
      </w:tr>
      <w:tr w:rsidR="00DA6F9E" w:rsidRPr="001D17A0" w14:paraId="5006415E" w14:textId="77777777" w:rsidTr="008A6C49">
        <w:tc>
          <w:tcPr>
            <w:tcW w:w="2875" w:type="dxa"/>
            <w:vAlign w:val="center"/>
          </w:tcPr>
          <w:p w14:paraId="08251D10" w14:textId="77777777" w:rsidR="00DA6F9E" w:rsidRPr="001D17A0" w:rsidRDefault="00DA6F9E" w:rsidP="00EC1059">
            <w:pPr>
              <w:rPr>
                <w:rFonts w:eastAsia="Cambria" w:cs="Times New Roman"/>
                <w:sz w:val="20"/>
                <w:szCs w:val="20"/>
              </w:rPr>
            </w:pPr>
            <w:r w:rsidRPr="001D17A0">
              <w:rPr>
                <w:rFonts w:eastAsia="Cambria" w:cs="Times New Roman"/>
                <w:sz w:val="20"/>
                <w:szCs w:val="20"/>
              </w:rPr>
              <w:t>Fax</w:t>
            </w:r>
          </w:p>
        </w:tc>
        <w:tc>
          <w:tcPr>
            <w:tcW w:w="6490" w:type="dxa"/>
          </w:tcPr>
          <w:p w14:paraId="12D8A4C4" w14:textId="77777777" w:rsidR="00DA6F9E" w:rsidRDefault="00DA6F9E" w:rsidP="00EC1059">
            <w:pPr>
              <w:rPr>
                <w:rFonts w:eastAsia="Cambria" w:cs="Times New Roman"/>
                <w:sz w:val="20"/>
                <w:szCs w:val="20"/>
              </w:rPr>
            </w:pPr>
          </w:p>
          <w:p w14:paraId="1C359E4A" w14:textId="77777777" w:rsidR="00DA6F9E" w:rsidRPr="001D17A0" w:rsidRDefault="00DA6F9E" w:rsidP="00EC1059">
            <w:pPr>
              <w:rPr>
                <w:rFonts w:eastAsia="Cambria" w:cs="Times New Roman"/>
                <w:sz w:val="20"/>
                <w:szCs w:val="20"/>
              </w:rPr>
            </w:pPr>
          </w:p>
        </w:tc>
      </w:tr>
      <w:tr w:rsidR="00DA6F9E" w:rsidRPr="001D17A0" w14:paraId="2CF5C692" w14:textId="77777777" w:rsidTr="008A6C49">
        <w:tc>
          <w:tcPr>
            <w:tcW w:w="2875" w:type="dxa"/>
            <w:vAlign w:val="center"/>
          </w:tcPr>
          <w:p w14:paraId="1B068DBD" w14:textId="77777777" w:rsidR="00DA6F9E" w:rsidRPr="00246D65" w:rsidRDefault="00DA6F9E" w:rsidP="00EC1059">
            <w:pPr>
              <w:spacing w:before="2"/>
              <w:rPr>
                <w:rFonts w:eastAsia="Cambria" w:cs="Times New Roman"/>
                <w:sz w:val="20"/>
                <w:szCs w:val="20"/>
              </w:rPr>
            </w:pPr>
            <w:r w:rsidRPr="00246D65">
              <w:rPr>
                <w:rFonts w:eastAsia="Cambria" w:cs="Times New Roman"/>
                <w:sz w:val="20"/>
                <w:szCs w:val="20"/>
              </w:rPr>
              <w:t>Signature</w:t>
            </w:r>
          </w:p>
          <w:p w14:paraId="65785649" w14:textId="77777777" w:rsidR="00DA6F9E" w:rsidRPr="001D17A0" w:rsidRDefault="00DA6F9E" w:rsidP="00EC1059">
            <w:pPr>
              <w:spacing w:before="2"/>
              <w:rPr>
                <w:rFonts w:eastAsia="Cambria" w:cs="Times New Roman"/>
                <w:sz w:val="20"/>
                <w:szCs w:val="20"/>
              </w:rPr>
            </w:pPr>
          </w:p>
        </w:tc>
        <w:tc>
          <w:tcPr>
            <w:tcW w:w="6490" w:type="dxa"/>
          </w:tcPr>
          <w:p w14:paraId="54932B6D" w14:textId="77777777" w:rsidR="00DA6F9E" w:rsidRDefault="00DA6F9E" w:rsidP="00EC1059">
            <w:pPr>
              <w:spacing w:before="2"/>
              <w:rPr>
                <w:rFonts w:eastAsia="Cambria" w:cs="Times New Roman"/>
                <w:sz w:val="20"/>
                <w:szCs w:val="20"/>
              </w:rPr>
            </w:pPr>
          </w:p>
        </w:tc>
      </w:tr>
    </w:tbl>
    <w:p w14:paraId="6BCF9DF0" w14:textId="77777777" w:rsidR="00DA6F9E" w:rsidRDefault="00DA6F9E" w:rsidP="00E47B20">
      <w:pPr>
        <w:rPr>
          <w:rFonts w:ascii="Franklin Gothic" w:eastAsia="Franklin Gothic" w:hAnsi="Franklin Gothic" w:cs="Franklin Gothic"/>
          <w:sz w:val="28"/>
          <w:szCs w:val="28"/>
        </w:rPr>
      </w:pPr>
    </w:p>
    <w:p w14:paraId="16EAE44B" w14:textId="77777777" w:rsidR="00E47B20" w:rsidRDefault="00E47B20" w:rsidP="00E47B20">
      <w:pPr>
        <w:rPr>
          <w:rFonts w:ascii="Franklin Gothic" w:eastAsia="Franklin Gothic" w:hAnsi="Franklin Gothic" w:cs="Franklin Gothic"/>
          <w:sz w:val="28"/>
          <w:szCs w:val="28"/>
        </w:rPr>
      </w:pPr>
    </w:p>
    <w:p w14:paraId="4C44DE7F" w14:textId="77777777" w:rsidR="00DA6F9E" w:rsidRDefault="00DA6F9E" w:rsidP="00E47B20">
      <w:pPr>
        <w:rPr>
          <w:rFonts w:ascii="Franklin Gothic" w:eastAsia="Franklin Gothic" w:hAnsi="Franklin Gothic" w:cs="Franklin Gothic"/>
          <w:sz w:val="28"/>
          <w:szCs w:val="28"/>
        </w:rPr>
      </w:pPr>
    </w:p>
    <w:p w14:paraId="09189265" w14:textId="77777777" w:rsidR="00DA6F9E" w:rsidRDefault="00DA6F9E">
      <w:r>
        <w:br w:type="page"/>
      </w:r>
    </w:p>
    <w:tbl>
      <w:tblPr>
        <w:tblStyle w:val="TableGrid1"/>
        <w:tblW w:w="9360" w:type="dxa"/>
        <w:tblLook w:val="04A0" w:firstRow="1" w:lastRow="0" w:firstColumn="1" w:lastColumn="0" w:noHBand="0" w:noVBand="1"/>
        <w:tblCaption w:val="Appendix A: Lead Organization Contact Information"/>
        <w:tblDescription w:val="Business Manager: Institution or Organization, Name, Title, Address, Telephone, Email, Fax, Signature"/>
      </w:tblPr>
      <w:tblGrid>
        <w:gridCol w:w="2875"/>
        <w:gridCol w:w="6485"/>
      </w:tblGrid>
      <w:tr w:rsidR="00DA6F9E" w:rsidRPr="001D17A0" w14:paraId="4360BFAB" w14:textId="77777777" w:rsidTr="008A6C49">
        <w:tc>
          <w:tcPr>
            <w:tcW w:w="2875" w:type="dxa"/>
            <w:tcBorders>
              <w:top w:val="nil"/>
              <w:left w:val="nil"/>
              <w:right w:val="nil"/>
            </w:tcBorders>
          </w:tcPr>
          <w:p w14:paraId="0EB4E185" w14:textId="77777777" w:rsidR="00DA6F9E" w:rsidRPr="001D17A0" w:rsidRDefault="00DA6F9E" w:rsidP="00EC1059">
            <w:pPr>
              <w:spacing w:before="2"/>
              <w:rPr>
                <w:rFonts w:eastAsia="Cambria" w:cs="Times New Roman"/>
                <w:sz w:val="20"/>
                <w:szCs w:val="20"/>
              </w:rPr>
            </w:pPr>
          </w:p>
        </w:tc>
        <w:tc>
          <w:tcPr>
            <w:tcW w:w="6485" w:type="dxa"/>
            <w:tcBorders>
              <w:top w:val="nil"/>
              <w:left w:val="nil"/>
              <w:right w:val="nil"/>
            </w:tcBorders>
          </w:tcPr>
          <w:p w14:paraId="4C3C60F7" w14:textId="77777777" w:rsidR="00DA6F9E" w:rsidRPr="001D17A0" w:rsidRDefault="00DA6F9E" w:rsidP="00EC1059">
            <w:pPr>
              <w:jc w:val="center"/>
              <w:rPr>
                <w:rFonts w:eastAsia="Franklin Gothic"/>
                <w:b/>
              </w:rPr>
            </w:pPr>
            <w:r w:rsidRPr="001D17A0">
              <w:rPr>
                <w:rFonts w:eastAsia="Franklin Gothic"/>
                <w:b/>
              </w:rPr>
              <w:t>Business Manager</w:t>
            </w:r>
          </w:p>
        </w:tc>
      </w:tr>
      <w:tr w:rsidR="00DA6F9E" w:rsidRPr="001D17A0" w14:paraId="736F3F18" w14:textId="77777777" w:rsidTr="008A6C49">
        <w:tc>
          <w:tcPr>
            <w:tcW w:w="2875" w:type="dxa"/>
          </w:tcPr>
          <w:p w14:paraId="71A5D816"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6485" w:type="dxa"/>
          </w:tcPr>
          <w:p w14:paraId="025FC373" w14:textId="77777777" w:rsidR="00DA6F9E" w:rsidRPr="001D17A0" w:rsidRDefault="00DA6F9E" w:rsidP="00EC1059">
            <w:pPr>
              <w:spacing w:before="2"/>
              <w:rPr>
                <w:rFonts w:eastAsia="Cambria" w:cs="Times New Roman"/>
                <w:sz w:val="20"/>
                <w:szCs w:val="20"/>
              </w:rPr>
            </w:pPr>
          </w:p>
          <w:p w14:paraId="2ED9C535" w14:textId="77777777" w:rsidR="00DA6F9E" w:rsidRPr="001D17A0" w:rsidRDefault="00DA6F9E" w:rsidP="00EC1059">
            <w:pPr>
              <w:spacing w:before="2"/>
              <w:rPr>
                <w:rFonts w:eastAsia="Cambria" w:cs="Times New Roman"/>
                <w:sz w:val="20"/>
                <w:szCs w:val="20"/>
              </w:rPr>
            </w:pPr>
          </w:p>
        </w:tc>
      </w:tr>
      <w:tr w:rsidR="00DA6F9E" w:rsidRPr="001D17A0" w14:paraId="47379485" w14:textId="77777777" w:rsidTr="008A6C49">
        <w:tc>
          <w:tcPr>
            <w:tcW w:w="2875" w:type="dxa"/>
          </w:tcPr>
          <w:p w14:paraId="0DD47F72"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Name</w:t>
            </w:r>
          </w:p>
        </w:tc>
        <w:tc>
          <w:tcPr>
            <w:tcW w:w="6485" w:type="dxa"/>
          </w:tcPr>
          <w:p w14:paraId="2C29F87B" w14:textId="77777777" w:rsidR="00DA6F9E" w:rsidRPr="001D17A0" w:rsidRDefault="00DA6F9E" w:rsidP="00EC1059">
            <w:pPr>
              <w:spacing w:before="2"/>
              <w:rPr>
                <w:rFonts w:eastAsia="Cambria" w:cs="Times New Roman"/>
                <w:sz w:val="20"/>
                <w:szCs w:val="20"/>
              </w:rPr>
            </w:pPr>
          </w:p>
          <w:p w14:paraId="612E45C6" w14:textId="77777777" w:rsidR="00DA6F9E" w:rsidRPr="001D17A0" w:rsidRDefault="00DA6F9E" w:rsidP="00EC1059">
            <w:pPr>
              <w:spacing w:before="2"/>
              <w:rPr>
                <w:rFonts w:eastAsia="Cambria" w:cs="Times New Roman"/>
                <w:sz w:val="20"/>
                <w:szCs w:val="20"/>
              </w:rPr>
            </w:pPr>
          </w:p>
        </w:tc>
      </w:tr>
      <w:tr w:rsidR="00DA6F9E" w:rsidRPr="001D17A0" w14:paraId="0EA66B77" w14:textId="77777777" w:rsidTr="008A6C49">
        <w:tc>
          <w:tcPr>
            <w:tcW w:w="2875" w:type="dxa"/>
          </w:tcPr>
          <w:p w14:paraId="3A49991E"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Title</w:t>
            </w:r>
          </w:p>
        </w:tc>
        <w:tc>
          <w:tcPr>
            <w:tcW w:w="6485" w:type="dxa"/>
          </w:tcPr>
          <w:p w14:paraId="3483F5D5" w14:textId="77777777" w:rsidR="00DA6F9E" w:rsidRPr="001D17A0" w:rsidRDefault="00DA6F9E" w:rsidP="00EC1059">
            <w:pPr>
              <w:spacing w:before="2"/>
              <w:rPr>
                <w:rFonts w:eastAsia="Cambria" w:cs="Times New Roman"/>
                <w:sz w:val="20"/>
                <w:szCs w:val="20"/>
              </w:rPr>
            </w:pPr>
          </w:p>
          <w:p w14:paraId="457AAF5D" w14:textId="77777777" w:rsidR="00DA6F9E" w:rsidRPr="001D17A0" w:rsidRDefault="00DA6F9E" w:rsidP="00EC1059">
            <w:pPr>
              <w:spacing w:before="2"/>
              <w:rPr>
                <w:rFonts w:eastAsia="Cambria" w:cs="Times New Roman"/>
                <w:sz w:val="20"/>
                <w:szCs w:val="20"/>
              </w:rPr>
            </w:pPr>
          </w:p>
        </w:tc>
      </w:tr>
      <w:tr w:rsidR="00DA6F9E" w:rsidRPr="001D17A0" w14:paraId="09D0E063" w14:textId="77777777" w:rsidTr="008A6C49">
        <w:tc>
          <w:tcPr>
            <w:tcW w:w="2875" w:type="dxa"/>
          </w:tcPr>
          <w:p w14:paraId="21755E31"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Address</w:t>
            </w:r>
          </w:p>
        </w:tc>
        <w:tc>
          <w:tcPr>
            <w:tcW w:w="6485" w:type="dxa"/>
          </w:tcPr>
          <w:p w14:paraId="2EAB4CDA" w14:textId="77777777" w:rsidR="00DA6F9E" w:rsidRPr="001D17A0" w:rsidRDefault="00DA6F9E" w:rsidP="00EC1059">
            <w:pPr>
              <w:spacing w:before="2"/>
              <w:rPr>
                <w:rFonts w:eastAsia="Cambria" w:cs="Times New Roman"/>
                <w:sz w:val="20"/>
                <w:szCs w:val="20"/>
              </w:rPr>
            </w:pPr>
          </w:p>
          <w:p w14:paraId="7CB012DF" w14:textId="77777777" w:rsidR="00DA6F9E" w:rsidRPr="001D17A0" w:rsidRDefault="00DA6F9E" w:rsidP="00EC1059">
            <w:pPr>
              <w:spacing w:before="2"/>
              <w:rPr>
                <w:rFonts w:eastAsia="Cambria" w:cs="Times New Roman"/>
                <w:sz w:val="20"/>
                <w:szCs w:val="20"/>
              </w:rPr>
            </w:pPr>
          </w:p>
        </w:tc>
      </w:tr>
      <w:tr w:rsidR="00DA6F9E" w:rsidRPr="001D17A0" w14:paraId="71981138" w14:textId="77777777" w:rsidTr="008A6C49">
        <w:tc>
          <w:tcPr>
            <w:tcW w:w="2875" w:type="dxa"/>
          </w:tcPr>
          <w:p w14:paraId="2D3CF4AE"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Telephone</w:t>
            </w:r>
          </w:p>
          <w:p w14:paraId="16839254" w14:textId="77777777" w:rsidR="00DA6F9E" w:rsidRPr="001D17A0" w:rsidRDefault="00DA6F9E" w:rsidP="00EC1059">
            <w:pPr>
              <w:spacing w:before="2"/>
              <w:rPr>
                <w:rFonts w:eastAsia="Cambria" w:cs="Times New Roman"/>
                <w:sz w:val="20"/>
                <w:szCs w:val="20"/>
              </w:rPr>
            </w:pPr>
          </w:p>
        </w:tc>
        <w:tc>
          <w:tcPr>
            <w:tcW w:w="6485" w:type="dxa"/>
          </w:tcPr>
          <w:p w14:paraId="50914F32" w14:textId="77777777" w:rsidR="00DA6F9E" w:rsidRPr="001D17A0" w:rsidRDefault="00DA6F9E" w:rsidP="00EC1059">
            <w:pPr>
              <w:spacing w:before="2"/>
              <w:rPr>
                <w:rFonts w:eastAsia="Cambria" w:cs="Times New Roman"/>
                <w:sz w:val="20"/>
                <w:szCs w:val="20"/>
              </w:rPr>
            </w:pPr>
          </w:p>
        </w:tc>
      </w:tr>
      <w:tr w:rsidR="00DA6F9E" w:rsidRPr="001D17A0" w14:paraId="16F1CEE8" w14:textId="77777777" w:rsidTr="008A6C49">
        <w:tc>
          <w:tcPr>
            <w:tcW w:w="2875" w:type="dxa"/>
          </w:tcPr>
          <w:p w14:paraId="71D98C4C"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Email</w:t>
            </w:r>
          </w:p>
          <w:p w14:paraId="41E842A9" w14:textId="77777777" w:rsidR="00DA6F9E" w:rsidRPr="001D17A0" w:rsidRDefault="00DA6F9E" w:rsidP="00EC1059">
            <w:pPr>
              <w:spacing w:before="2"/>
              <w:rPr>
                <w:rFonts w:eastAsia="Cambria" w:cs="Times New Roman"/>
                <w:sz w:val="20"/>
                <w:szCs w:val="20"/>
              </w:rPr>
            </w:pPr>
          </w:p>
        </w:tc>
        <w:tc>
          <w:tcPr>
            <w:tcW w:w="6485" w:type="dxa"/>
          </w:tcPr>
          <w:p w14:paraId="06521B66" w14:textId="77777777" w:rsidR="00DA6F9E" w:rsidRPr="001D17A0" w:rsidRDefault="00DA6F9E" w:rsidP="00EC1059">
            <w:pPr>
              <w:spacing w:before="2"/>
              <w:rPr>
                <w:rFonts w:eastAsia="Cambria" w:cs="Times New Roman"/>
                <w:sz w:val="20"/>
                <w:szCs w:val="20"/>
              </w:rPr>
            </w:pPr>
          </w:p>
        </w:tc>
      </w:tr>
      <w:tr w:rsidR="00DA6F9E" w:rsidRPr="001D17A0" w14:paraId="43E50C55" w14:textId="77777777" w:rsidTr="008A6C49">
        <w:tc>
          <w:tcPr>
            <w:tcW w:w="2875" w:type="dxa"/>
          </w:tcPr>
          <w:p w14:paraId="559B4C42" w14:textId="77777777" w:rsidR="00DA6F9E" w:rsidRPr="001D17A0" w:rsidRDefault="00DA6F9E" w:rsidP="00EC1059">
            <w:pPr>
              <w:spacing w:before="2"/>
              <w:rPr>
                <w:rFonts w:eastAsia="Cambria" w:cs="Times New Roman"/>
                <w:sz w:val="20"/>
                <w:szCs w:val="20"/>
              </w:rPr>
            </w:pPr>
            <w:r w:rsidRPr="001D17A0">
              <w:rPr>
                <w:rFonts w:eastAsia="Cambria" w:cs="Times New Roman"/>
                <w:sz w:val="20"/>
                <w:szCs w:val="20"/>
              </w:rPr>
              <w:t>Fax</w:t>
            </w:r>
          </w:p>
          <w:p w14:paraId="41C95FBC" w14:textId="77777777" w:rsidR="00DA6F9E" w:rsidRPr="001D17A0" w:rsidRDefault="00DA6F9E" w:rsidP="00EC1059">
            <w:pPr>
              <w:spacing w:before="2"/>
              <w:rPr>
                <w:rFonts w:eastAsia="Cambria" w:cs="Times New Roman"/>
                <w:sz w:val="20"/>
                <w:szCs w:val="20"/>
              </w:rPr>
            </w:pPr>
          </w:p>
        </w:tc>
        <w:tc>
          <w:tcPr>
            <w:tcW w:w="6485" w:type="dxa"/>
          </w:tcPr>
          <w:p w14:paraId="656A8E61" w14:textId="77777777" w:rsidR="00DA6F9E" w:rsidRPr="001D17A0" w:rsidRDefault="00DA6F9E" w:rsidP="00EC1059">
            <w:pPr>
              <w:spacing w:before="2"/>
              <w:rPr>
                <w:rFonts w:eastAsia="Cambria" w:cs="Times New Roman"/>
                <w:sz w:val="20"/>
                <w:szCs w:val="20"/>
              </w:rPr>
            </w:pPr>
          </w:p>
        </w:tc>
      </w:tr>
      <w:tr w:rsidR="00DA6F9E" w:rsidRPr="001D17A0" w14:paraId="6272E9DB" w14:textId="77777777" w:rsidTr="008A6C49">
        <w:tc>
          <w:tcPr>
            <w:tcW w:w="2875" w:type="dxa"/>
          </w:tcPr>
          <w:p w14:paraId="451704B3" w14:textId="77777777" w:rsidR="00DA6F9E" w:rsidRDefault="00DA6F9E" w:rsidP="00EC1059">
            <w:pPr>
              <w:spacing w:before="2"/>
              <w:rPr>
                <w:rFonts w:eastAsia="Cambria" w:cs="Times New Roman"/>
                <w:sz w:val="20"/>
                <w:szCs w:val="20"/>
              </w:rPr>
            </w:pPr>
            <w:r>
              <w:rPr>
                <w:rFonts w:eastAsia="Cambria" w:cs="Times New Roman"/>
                <w:sz w:val="20"/>
                <w:szCs w:val="20"/>
              </w:rPr>
              <w:t>Signature</w:t>
            </w:r>
          </w:p>
          <w:p w14:paraId="1F1C2F7B" w14:textId="77777777" w:rsidR="00DA6F9E" w:rsidRPr="001D17A0" w:rsidRDefault="00DA6F9E" w:rsidP="00EC1059">
            <w:pPr>
              <w:spacing w:before="2"/>
              <w:rPr>
                <w:rFonts w:eastAsia="Cambria" w:cs="Times New Roman"/>
                <w:sz w:val="20"/>
                <w:szCs w:val="20"/>
              </w:rPr>
            </w:pPr>
          </w:p>
        </w:tc>
        <w:tc>
          <w:tcPr>
            <w:tcW w:w="6485" w:type="dxa"/>
          </w:tcPr>
          <w:p w14:paraId="17563D1B" w14:textId="77777777" w:rsidR="00DA6F9E" w:rsidRPr="001D17A0" w:rsidRDefault="00DA6F9E" w:rsidP="00EC1059">
            <w:pPr>
              <w:spacing w:before="2"/>
              <w:rPr>
                <w:rFonts w:eastAsia="Cambria" w:cs="Times New Roman"/>
                <w:sz w:val="20"/>
                <w:szCs w:val="20"/>
              </w:rPr>
            </w:pPr>
          </w:p>
        </w:tc>
      </w:tr>
    </w:tbl>
    <w:p w14:paraId="6D826779" w14:textId="77777777" w:rsidR="00E47B20" w:rsidRDefault="00E47B20" w:rsidP="00E47B20">
      <w:pPr>
        <w:spacing w:before="9"/>
        <w:rPr>
          <w:sz w:val="21"/>
          <w:szCs w:val="21"/>
        </w:rPr>
      </w:pPr>
    </w:p>
    <w:p w14:paraId="3EC882E5" w14:textId="77777777" w:rsidR="00E47B20" w:rsidRPr="005B35E1" w:rsidRDefault="00E47B20" w:rsidP="005B35E1">
      <w:pPr>
        <w:pStyle w:val="Heading2"/>
      </w:pPr>
      <w:r w:rsidRPr="005B35E1">
        <w:t>Partner Contact Information</w:t>
      </w:r>
    </w:p>
    <w:tbl>
      <w:tblPr>
        <w:tblStyle w:val="TableGrid"/>
        <w:tblW w:w="9360" w:type="dxa"/>
        <w:tblLook w:val="04A0" w:firstRow="1" w:lastRow="0" w:firstColumn="1" w:lastColumn="0" w:noHBand="0" w:noVBand="1"/>
        <w:tblCaption w:val="Appendix B: Partner Contact Information"/>
        <w:tblDescription w:val="Parnerr: Institution or Organization, Name, Title, Address, Telephone, Email, Fax, Signature"/>
      </w:tblPr>
      <w:tblGrid>
        <w:gridCol w:w="2875"/>
        <w:gridCol w:w="6485"/>
      </w:tblGrid>
      <w:tr w:rsidR="00DA6F9E" w:rsidRPr="00AA0D89" w14:paraId="1BE0ED68" w14:textId="77777777" w:rsidTr="008A6C49">
        <w:tc>
          <w:tcPr>
            <w:tcW w:w="2875" w:type="dxa"/>
            <w:tcBorders>
              <w:top w:val="nil"/>
              <w:left w:val="nil"/>
              <w:right w:val="nil"/>
            </w:tcBorders>
          </w:tcPr>
          <w:p w14:paraId="2D52616F" w14:textId="77777777" w:rsidR="00DA6F9E" w:rsidRPr="00AA0D89" w:rsidRDefault="00DA6F9E" w:rsidP="00EC1059">
            <w:pPr>
              <w:pStyle w:val="BodyText"/>
              <w:spacing w:before="2"/>
              <w:rPr>
                <w:sz w:val="20"/>
                <w:szCs w:val="20"/>
              </w:rPr>
            </w:pPr>
          </w:p>
        </w:tc>
        <w:tc>
          <w:tcPr>
            <w:tcW w:w="6485" w:type="dxa"/>
            <w:tcBorders>
              <w:top w:val="nil"/>
              <w:left w:val="nil"/>
              <w:right w:val="nil"/>
            </w:tcBorders>
          </w:tcPr>
          <w:p w14:paraId="4C70BBC9" w14:textId="77777777" w:rsidR="00DA6F9E" w:rsidRPr="001E7853" w:rsidRDefault="00DA6F9E" w:rsidP="00EC1059">
            <w:pPr>
              <w:pStyle w:val="BodyText"/>
              <w:spacing w:before="2"/>
              <w:jc w:val="center"/>
              <w:rPr>
                <w:b/>
                <w:sz w:val="20"/>
                <w:szCs w:val="20"/>
              </w:rPr>
            </w:pPr>
            <w:r w:rsidRPr="001E7853">
              <w:rPr>
                <w:b/>
                <w:sz w:val="20"/>
                <w:szCs w:val="20"/>
              </w:rPr>
              <w:t>Partner</w:t>
            </w:r>
          </w:p>
        </w:tc>
      </w:tr>
      <w:tr w:rsidR="00DA6F9E" w:rsidRPr="00AA0D89" w14:paraId="54395EC3" w14:textId="77777777" w:rsidTr="008A6C49">
        <w:tc>
          <w:tcPr>
            <w:tcW w:w="2875" w:type="dxa"/>
          </w:tcPr>
          <w:p w14:paraId="1F006B07" w14:textId="77777777" w:rsidR="00DA6F9E" w:rsidRPr="00AA0D89" w:rsidRDefault="00DA6F9E" w:rsidP="00EC1059">
            <w:pPr>
              <w:pStyle w:val="BodyText"/>
              <w:spacing w:before="2"/>
              <w:rPr>
                <w:sz w:val="20"/>
                <w:szCs w:val="20"/>
              </w:rPr>
            </w:pPr>
            <w:r w:rsidRPr="00AA0D89">
              <w:rPr>
                <w:sz w:val="20"/>
                <w:szCs w:val="20"/>
              </w:rPr>
              <w:t>Institution or</w:t>
            </w:r>
            <w:r w:rsidRPr="00AA0D89">
              <w:rPr>
                <w:spacing w:val="-7"/>
                <w:sz w:val="20"/>
                <w:szCs w:val="20"/>
              </w:rPr>
              <w:t xml:space="preserve"> </w:t>
            </w:r>
            <w:r w:rsidRPr="00AA0D89">
              <w:rPr>
                <w:sz w:val="20"/>
                <w:szCs w:val="20"/>
              </w:rPr>
              <w:t>Organization</w:t>
            </w:r>
          </w:p>
        </w:tc>
        <w:tc>
          <w:tcPr>
            <w:tcW w:w="6485" w:type="dxa"/>
          </w:tcPr>
          <w:p w14:paraId="6E16A084" w14:textId="77777777" w:rsidR="00DA6F9E" w:rsidRPr="00AA0D89" w:rsidRDefault="00DA6F9E" w:rsidP="00EC1059">
            <w:pPr>
              <w:pStyle w:val="BodyText"/>
              <w:spacing w:before="2"/>
              <w:rPr>
                <w:sz w:val="20"/>
                <w:szCs w:val="20"/>
              </w:rPr>
            </w:pPr>
          </w:p>
          <w:p w14:paraId="7518D1E6" w14:textId="77777777" w:rsidR="00DA6F9E" w:rsidRPr="00AA0D89" w:rsidRDefault="00DA6F9E" w:rsidP="00EC1059">
            <w:pPr>
              <w:pStyle w:val="BodyText"/>
              <w:spacing w:before="2"/>
              <w:rPr>
                <w:sz w:val="20"/>
                <w:szCs w:val="20"/>
              </w:rPr>
            </w:pPr>
          </w:p>
        </w:tc>
      </w:tr>
      <w:tr w:rsidR="00DA6F9E" w:rsidRPr="00AA0D89" w14:paraId="1502A1C4" w14:textId="77777777" w:rsidTr="008A6C49">
        <w:tc>
          <w:tcPr>
            <w:tcW w:w="2875" w:type="dxa"/>
          </w:tcPr>
          <w:p w14:paraId="37F54292" w14:textId="77777777" w:rsidR="00DA6F9E" w:rsidRPr="00AA0D89" w:rsidRDefault="00DA6F9E" w:rsidP="00EC1059">
            <w:pPr>
              <w:pStyle w:val="BodyText"/>
              <w:spacing w:before="2"/>
              <w:rPr>
                <w:sz w:val="20"/>
                <w:szCs w:val="20"/>
              </w:rPr>
            </w:pPr>
            <w:r w:rsidRPr="00AA0D89">
              <w:rPr>
                <w:sz w:val="20"/>
                <w:szCs w:val="20"/>
              </w:rPr>
              <w:t>Name</w:t>
            </w:r>
          </w:p>
        </w:tc>
        <w:tc>
          <w:tcPr>
            <w:tcW w:w="6485" w:type="dxa"/>
          </w:tcPr>
          <w:p w14:paraId="5707ABD0" w14:textId="77777777" w:rsidR="00DA6F9E" w:rsidRPr="00AA0D89" w:rsidRDefault="00DA6F9E" w:rsidP="00EC1059">
            <w:pPr>
              <w:pStyle w:val="BodyText"/>
              <w:spacing w:before="2"/>
              <w:rPr>
                <w:sz w:val="20"/>
                <w:szCs w:val="20"/>
              </w:rPr>
            </w:pPr>
          </w:p>
          <w:p w14:paraId="5C571D0F" w14:textId="77777777" w:rsidR="00DA6F9E" w:rsidRPr="00AA0D89" w:rsidRDefault="00DA6F9E" w:rsidP="00EC1059">
            <w:pPr>
              <w:pStyle w:val="BodyText"/>
              <w:spacing w:before="2"/>
              <w:rPr>
                <w:sz w:val="20"/>
                <w:szCs w:val="20"/>
              </w:rPr>
            </w:pPr>
          </w:p>
        </w:tc>
      </w:tr>
      <w:tr w:rsidR="00DA6F9E" w:rsidRPr="00AA0D89" w14:paraId="06A0AF88" w14:textId="77777777" w:rsidTr="008A6C49">
        <w:tc>
          <w:tcPr>
            <w:tcW w:w="2875" w:type="dxa"/>
          </w:tcPr>
          <w:p w14:paraId="2104A376" w14:textId="77777777" w:rsidR="00DA6F9E" w:rsidRPr="00AA0D89" w:rsidRDefault="00DA6F9E" w:rsidP="00EC1059">
            <w:pPr>
              <w:pStyle w:val="BodyText"/>
              <w:spacing w:before="2"/>
              <w:rPr>
                <w:sz w:val="20"/>
                <w:szCs w:val="20"/>
              </w:rPr>
            </w:pPr>
            <w:r w:rsidRPr="00AA0D89">
              <w:rPr>
                <w:sz w:val="20"/>
                <w:szCs w:val="20"/>
              </w:rPr>
              <w:t>Title</w:t>
            </w:r>
          </w:p>
        </w:tc>
        <w:tc>
          <w:tcPr>
            <w:tcW w:w="6485" w:type="dxa"/>
          </w:tcPr>
          <w:p w14:paraId="49FFB5BE" w14:textId="77777777" w:rsidR="00DA6F9E" w:rsidRPr="00AA0D89" w:rsidRDefault="00DA6F9E" w:rsidP="00EC1059">
            <w:pPr>
              <w:pStyle w:val="BodyText"/>
              <w:spacing w:before="2"/>
              <w:rPr>
                <w:sz w:val="20"/>
                <w:szCs w:val="20"/>
              </w:rPr>
            </w:pPr>
          </w:p>
          <w:p w14:paraId="71EC05A0" w14:textId="77777777" w:rsidR="00DA6F9E" w:rsidRPr="00AA0D89" w:rsidRDefault="00DA6F9E" w:rsidP="00EC1059">
            <w:pPr>
              <w:pStyle w:val="BodyText"/>
              <w:spacing w:before="2"/>
              <w:rPr>
                <w:sz w:val="20"/>
                <w:szCs w:val="20"/>
              </w:rPr>
            </w:pPr>
          </w:p>
        </w:tc>
      </w:tr>
      <w:tr w:rsidR="00DA6F9E" w:rsidRPr="00AA0D89" w14:paraId="14D0FC62" w14:textId="77777777" w:rsidTr="008A6C49">
        <w:tc>
          <w:tcPr>
            <w:tcW w:w="2875" w:type="dxa"/>
          </w:tcPr>
          <w:p w14:paraId="5D7AB72A" w14:textId="77777777" w:rsidR="00DA6F9E" w:rsidRPr="00AA0D89" w:rsidRDefault="00DA6F9E" w:rsidP="00EC1059">
            <w:pPr>
              <w:pStyle w:val="BodyText"/>
              <w:spacing w:before="2"/>
              <w:rPr>
                <w:sz w:val="20"/>
                <w:szCs w:val="20"/>
              </w:rPr>
            </w:pPr>
            <w:r w:rsidRPr="00AA0D89">
              <w:rPr>
                <w:sz w:val="20"/>
                <w:szCs w:val="20"/>
              </w:rPr>
              <w:t>Address</w:t>
            </w:r>
          </w:p>
        </w:tc>
        <w:tc>
          <w:tcPr>
            <w:tcW w:w="6485" w:type="dxa"/>
          </w:tcPr>
          <w:p w14:paraId="47D1C064" w14:textId="77777777" w:rsidR="00DA6F9E" w:rsidRPr="00AA0D89" w:rsidRDefault="00DA6F9E" w:rsidP="00EC1059">
            <w:pPr>
              <w:pStyle w:val="BodyText"/>
              <w:spacing w:before="2"/>
              <w:rPr>
                <w:sz w:val="20"/>
                <w:szCs w:val="20"/>
              </w:rPr>
            </w:pPr>
          </w:p>
          <w:p w14:paraId="54CE9903" w14:textId="77777777" w:rsidR="00DA6F9E" w:rsidRPr="00AA0D89" w:rsidRDefault="00DA6F9E" w:rsidP="00EC1059">
            <w:pPr>
              <w:pStyle w:val="BodyText"/>
              <w:spacing w:before="2"/>
              <w:rPr>
                <w:sz w:val="20"/>
                <w:szCs w:val="20"/>
              </w:rPr>
            </w:pPr>
          </w:p>
        </w:tc>
      </w:tr>
      <w:tr w:rsidR="00DA6F9E" w:rsidRPr="00AA0D89" w14:paraId="524C7D42" w14:textId="77777777" w:rsidTr="008A6C49">
        <w:tc>
          <w:tcPr>
            <w:tcW w:w="2875" w:type="dxa"/>
          </w:tcPr>
          <w:p w14:paraId="306EEB7B" w14:textId="77777777" w:rsidR="00DA6F9E" w:rsidRPr="00AA0D89" w:rsidRDefault="00DA6F9E" w:rsidP="00EC1059">
            <w:pPr>
              <w:pStyle w:val="BodyText"/>
              <w:spacing w:before="2"/>
              <w:rPr>
                <w:sz w:val="20"/>
                <w:szCs w:val="20"/>
              </w:rPr>
            </w:pPr>
            <w:r w:rsidRPr="00AA0D89">
              <w:rPr>
                <w:sz w:val="20"/>
                <w:szCs w:val="20"/>
              </w:rPr>
              <w:t>Telephone</w:t>
            </w:r>
          </w:p>
          <w:p w14:paraId="2A4CAA26" w14:textId="77777777" w:rsidR="00DA6F9E" w:rsidRPr="00AA0D89" w:rsidRDefault="00DA6F9E" w:rsidP="00EC1059">
            <w:pPr>
              <w:pStyle w:val="BodyText"/>
              <w:spacing w:before="2"/>
              <w:rPr>
                <w:sz w:val="20"/>
                <w:szCs w:val="20"/>
              </w:rPr>
            </w:pPr>
          </w:p>
        </w:tc>
        <w:tc>
          <w:tcPr>
            <w:tcW w:w="6485" w:type="dxa"/>
          </w:tcPr>
          <w:p w14:paraId="5A282CD3" w14:textId="77777777" w:rsidR="00DA6F9E" w:rsidRPr="00AA0D89" w:rsidRDefault="00DA6F9E" w:rsidP="00EC1059">
            <w:pPr>
              <w:pStyle w:val="BodyText"/>
              <w:spacing w:before="2"/>
              <w:rPr>
                <w:sz w:val="20"/>
                <w:szCs w:val="20"/>
              </w:rPr>
            </w:pPr>
          </w:p>
        </w:tc>
      </w:tr>
      <w:tr w:rsidR="00DA6F9E" w:rsidRPr="00AA0D89" w14:paraId="39E089BD" w14:textId="77777777" w:rsidTr="008A6C49">
        <w:tc>
          <w:tcPr>
            <w:tcW w:w="2875" w:type="dxa"/>
          </w:tcPr>
          <w:p w14:paraId="5B6E2850" w14:textId="77777777" w:rsidR="00DA6F9E" w:rsidRPr="00AA0D89" w:rsidRDefault="00DA6F9E" w:rsidP="00EC1059">
            <w:pPr>
              <w:pStyle w:val="BodyText"/>
              <w:spacing w:before="2"/>
              <w:rPr>
                <w:sz w:val="20"/>
                <w:szCs w:val="20"/>
              </w:rPr>
            </w:pPr>
            <w:r w:rsidRPr="00AA0D89">
              <w:rPr>
                <w:sz w:val="20"/>
                <w:szCs w:val="20"/>
              </w:rPr>
              <w:t>Email</w:t>
            </w:r>
          </w:p>
          <w:p w14:paraId="2C0D6F03" w14:textId="77777777" w:rsidR="00DA6F9E" w:rsidRPr="00AA0D89" w:rsidRDefault="00DA6F9E" w:rsidP="00EC1059">
            <w:pPr>
              <w:pStyle w:val="BodyText"/>
              <w:spacing w:before="2"/>
              <w:rPr>
                <w:sz w:val="20"/>
                <w:szCs w:val="20"/>
              </w:rPr>
            </w:pPr>
          </w:p>
        </w:tc>
        <w:tc>
          <w:tcPr>
            <w:tcW w:w="6485" w:type="dxa"/>
          </w:tcPr>
          <w:p w14:paraId="1A6899CA" w14:textId="77777777" w:rsidR="00DA6F9E" w:rsidRPr="00AA0D89" w:rsidRDefault="00DA6F9E" w:rsidP="00EC1059">
            <w:pPr>
              <w:pStyle w:val="BodyText"/>
              <w:spacing w:before="2"/>
              <w:rPr>
                <w:sz w:val="20"/>
                <w:szCs w:val="20"/>
              </w:rPr>
            </w:pPr>
          </w:p>
        </w:tc>
      </w:tr>
      <w:tr w:rsidR="00DA6F9E" w:rsidRPr="00AA0D89" w14:paraId="16B31DC2" w14:textId="77777777" w:rsidTr="008A6C49">
        <w:tc>
          <w:tcPr>
            <w:tcW w:w="2875" w:type="dxa"/>
          </w:tcPr>
          <w:p w14:paraId="7610E9B4" w14:textId="77777777" w:rsidR="00DA6F9E" w:rsidRPr="00AA0D89" w:rsidRDefault="00DA6F9E" w:rsidP="00EC1059">
            <w:pPr>
              <w:pStyle w:val="BodyText"/>
              <w:spacing w:before="2"/>
              <w:rPr>
                <w:sz w:val="20"/>
                <w:szCs w:val="20"/>
              </w:rPr>
            </w:pPr>
            <w:r w:rsidRPr="00AA0D89">
              <w:rPr>
                <w:sz w:val="20"/>
                <w:szCs w:val="20"/>
              </w:rPr>
              <w:t>Fax</w:t>
            </w:r>
          </w:p>
          <w:p w14:paraId="01E29AA0" w14:textId="77777777" w:rsidR="00DA6F9E" w:rsidRPr="00AA0D89" w:rsidRDefault="00DA6F9E" w:rsidP="00EC1059">
            <w:pPr>
              <w:pStyle w:val="BodyText"/>
              <w:spacing w:before="2"/>
              <w:rPr>
                <w:sz w:val="20"/>
                <w:szCs w:val="20"/>
              </w:rPr>
            </w:pPr>
          </w:p>
        </w:tc>
        <w:tc>
          <w:tcPr>
            <w:tcW w:w="6485" w:type="dxa"/>
          </w:tcPr>
          <w:p w14:paraId="6D52A5E4" w14:textId="77777777" w:rsidR="00DA6F9E" w:rsidRPr="00AA0D89" w:rsidRDefault="00DA6F9E" w:rsidP="00EC1059">
            <w:pPr>
              <w:pStyle w:val="BodyText"/>
              <w:spacing w:before="2"/>
              <w:rPr>
                <w:sz w:val="20"/>
                <w:szCs w:val="20"/>
              </w:rPr>
            </w:pPr>
          </w:p>
        </w:tc>
      </w:tr>
    </w:tbl>
    <w:p w14:paraId="708964AE" w14:textId="77777777" w:rsidR="00DA6F9E" w:rsidRDefault="00DA6F9E" w:rsidP="005B35E1">
      <w:pPr>
        <w:pStyle w:val="Heading2"/>
      </w:pPr>
    </w:p>
    <w:p w14:paraId="61E852CE" w14:textId="77777777" w:rsidR="008A6C49" w:rsidRDefault="008A6C49">
      <w:pPr>
        <w:spacing w:after="200" w:line="276" w:lineRule="auto"/>
        <w:rPr>
          <w:rFonts w:ascii="Franklin Gothic Demi" w:hAnsi="Franklin Gothic Demi"/>
          <w:bCs w:val="0"/>
          <w:sz w:val="24"/>
        </w:rPr>
      </w:pPr>
      <w:r>
        <w:br w:type="page"/>
      </w:r>
    </w:p>
    <w:p w14:paraId="28BDA2BF" w14:textId="77777777" w:rsidR="00E47B20" w:rsidRDefault="00E47B20" w:rsidP="005B35E1">
      <w:pPr>
        <w:pStyle w:val="Heading2"/>
      </w:pPr>
      <w:r w:rsidRPr="00751D9D">
        <w:lastRenderedPageBreak/>
        <w:t>Partner Contact Information</w:t>
      </w:r>
    </w:p>
    <w:tbl>
      <w:tblPr>
        <w:tblStyle w:val="TableGrid"/>
        <w:tblW w:w="9360" w:type="dxa"/>
        <w:tblLook w:val="04A0" w:firstRow="1" w:lastRow="0" w:firstColumn="1" w:lastColumn="0" w:noHBand="0" w:noVBand="1"/>
        <w:tblCaption w:val="Appendix B: Partner Contact Information"/>
        <w:tblDescription w:val="Parnerr: Institution or Organization, Name, Title, Address, Telephone, Email, Fax, Signature"/>
      </w:tblPr>
      <w:tblGrid>
        <w:gridCol w:w="2875"/>
        <w:gridCol w:w="6485"/>
      </w:tblGrid>
      <w:tr w:rsidR="00DA6F9E" w:rsidRPr="00AA0D89" w14:paraId="042507C4" w14:textId="77777777" w:rsidTr="008A6C49">
        <w:tc>
          <w:tcPr>
            <w:tcW w:w="2875" w:type="dxa"/>
            <w:tcBorders>
              <w:top w:val="nil"/>
              <w:left w:val="nil"/>
              <w:right w:val="nil"/>
            </w:tcBorders>
          </w:tcPr>
          <w:p w14:paraId="0E19412C" w14:textId="77777777" w:rsidR="00DA6F9E" w:rsidRPr="00AA0D89" w:rsidRDefault="00DA6F9E" w:rsidP="00EC1059">
            <w:pPr>
              <w:pStyle w:val="BodyText"/>
              <w:spacing w:before="2"/>
              <w:rPr>
                <w:sz w:val="20"/>
                <w:szCs w:val="20"/>
              </w:rPr>
            </w:pPr>
          </w:p>
        </w:tc>
        <w:tc>
          <w:tcPr>
            <w:tcW w:w="6485" w:type="dxa"/>
            <w:tcBorders>
              <w:top w:val="nil"/>
              <w:left w:val="nil"/>
              <w:right w:val="nil"/>
            </w:tcBorders>
          </w:tcPr>
          <w:p w14:paraId="79E5E8E8" w14:textId="77777777" w:rsidR="00DA6F9E" w:rsidRPr="001E7853" w:rsidRDefault="00DA6F9E" w:rsidP="00EC1059">
            <w:pPr>
              <w:pStyle w:val="BodyText"/>
              <w:spacing w:before="2"/>
              <w:jc w:val="center"/>
              <w:rPr>
                <w:b/>
                <w:sz w:val="20"/>
                <w:szCs w:val="20"/>
              </w:rPr>
            </w:pPr>
            <w:r w:rsidRPr="001E7853">
              <w:rPr>
                <w:b/>
                <w:sz w:val="20"/>
                <w:szCs w:val="20"/>
              </w:rPr>
              <w:t>Partner</w:t>
            </w:r>
          </w:p>
        </w:tc>
      </w:tr>
      <w:tr w:rsidR="00DA6F9E" w:rsidRPr="00AA0D89" w14:paraId="368463B0" w14:textId="77777777" w:rsidTr="008A6C49">
        <w:tc>
          <w:tcPr>
            <w:tcW w:w="2875" w:type="dxa"/>
          </w:tcPr>
          <w:p w14:paraId="1BA7AADE" w14:textId="77777777" w:rsidR="00DA6F9E" w:rsidRPr="00AA0D89" w:rsidRDefault="00DA6F9E" w:rsidP="00EC1059">
            <w:pPr>
              <w:pStyle w:val="BodyText"/>
              <w:spacing w:before="2"/>
              <w:rPr>
                <w:sz w:val="20"/>
                <w:szCs w:val="20"/>
              </w:rPr>
            </w:pPr>
            <w:r w:rsidRPr="00AA0D89">
              <w:rPr>
                <w:sz w:val="20"/>
                <w:szCs w:val="20"/>
              </w:rPr>
              <w:t>Institution or</w:t>
            </w:r>
            <w:r w:rsidRPr="00AA0D89">
              <w:rPr>
                <w:spacing w:val="-7"/>
                <w:sz w:val="20"/>
                <w:szCs w:val="20"/>
              </w:rPr>
              <w:t xml:space="preserve"> </w:t>
            </w:r>
            <w:r w:rsidRPr="00AA0D89">
              <w:rPr>
                <w:sz w:val="20"/>
                <w:szCs w:val="20"/>
              </w:rPr>
              <w:t>Organization</w:t>
            </w:r>
          </w:p>
        </w:tc>
        <w:tc>
          <w:tcPr>
            <w:tcW w:w="6485" w:type="dxa"/>
          </w:tcPr>
          <w:p w14:paraId="0A52D720" w14:textId="77777777" w:rsidR="00DA6F9E" w:rsidRPr="00AA0D89" w:rsidRDefault="00DA6F9E" w:rsidP="00EC1059">
            <w:pPr>
              <w:pStyle w:val="BodyText"/>
              <w:spacing w:before="2"/>
              <w:rPr>
                <w:sz w:val="20"/>
                <w:szCs w:val="20"/>
              </w:rPr>
            </w:pPr>
          </w:p>
          <w:p w14:paraId="27139D40" w14:textId="77777777" w:rsidR="00DA6F9E" w:rsidRPr="00AA0D89" w:rsidRDefault="00DA6F9E" w:rsidP="00EC1059">
            <w:pPr>
              <w:pStyle w:val="BodyText"/>
              <w:spacing w:before="2"/>
              <w:rPr>
                <w:sz w:val="20"/>
                <w:szCs w:val="20"/>
              </w:rPr>
            </w:pPr>
          </w:p>
        </w:tc>
      </w:tr>
      <w:tr w:rsidR="00DA6F9E" w:rsidRPr="00AA0D89" w14:paraId="281FB126" w14:textId="77777777" w:rsidTr="008A6C49">
        <w:tc>
          <w:tcPr>
            <w:tcW w:w="2875" w:type="dxa"/>
          </w:tcPr>
          <w:p w14:paraId="0FF11CB3" w14:textId="77777777" w:rsidR="00DA6F9E" w:rsidRPr="00AA0D89" w:rsidRDefault="00DA6F9E" w:rsidP="00EC1059">
            <w:pPr>
              <w:pStyle w:val="BodyText"/>
              <w:spacing w:before="2"/>
              <w:rPr>
                <w:sz w:val="20"/>
                <w:szCs w:val="20"/>
              </w:rPr>
            </w:pPr>
            <w:r w:rsidRPr="00AA0D89">
              <w:rPr>
                <w:sz w:val="20"/>
                <w:szCs w:val="20"/>
              </w:rPr>
              <w:t>Name</w:t>
            </w:r>
          </w:p>
        </w:tc>
        <w:tc>
          <w:tcPr>
            <w:tcW w:w="6485" w:type="dxa"/>
          </w:tcPr>
          <w:p w14:paraId="2FE6B6A0" w14:textId="77777777" w:rsidR="00DA6F9E" w:rsidRPr="00AA0D89" w:rsidRDefault="00DA6F9E" w:rsidP="00EC1059">
            <w:pPr>
              <w:pStyle w:val="BodyText"/>
              <w:spacing w:before="2"/>
              <w:rPr>
                <w:sz w:val="20"/>
                <w:szCs w:val="20"/>
              </w:rPr>
            </w:pPr>
          </w:p>
          <w:p w14:paraId="40F8E96C" w14:textId="77777777" w:rsidR="00DA6F9E" w:rsidRPr="00AA0D89" w:rsidRDefault="00DA6F9E" w:rsidP="00EC1059">
            <w:pPr>
              <w:pStyle w:val="BodyText"/>
              <w:spacing w:before="2"/>
              <w:rPr>
                <w:sz w:val="20"/>
                <w:szCs w:val="20"/>
              </w:rPr>
            </w:pPr>
          </w:p>
        </w:tc>
      </w:tr>
      <w:tr w:rsidR="00DA6F9E" w:rsidRPr="00AA0D89" w14:paraId="44DD8F57" w14:textId="77777777" w:rsidTr="008A6C49">
        <w:tc>
          <w:tcPr>
            <w:tcW w:w="2875" w:type="dxa"/>
          </w:tcPr>
          <w:p w14:paraId="62DBBB45" w14:textId="77777777" w:rsidR="00DA6F9E" w:rsidRPr="00AA0D89" w:rsidRDefault="00DA6F9E" w:rsidP="00EC1059">
            <w:pPr>
              <w:pStyle w:val="BodyText"/>
              <w:spacing w:before="2"/>
              <w:rPr>
                <w:sz w:val="20"/>
                <w:szCs w:val="20"/>
              </w:rPr>
            </w:pPr>
            <w:r w:rsidRPr="00AA0D89">
              <w:rPr>
                <w:sz w:val="20"/>
                <w:szCs w:val="20"/>
              </w:rPr>
              <w:t>Title</w:t>
            </w:r>
          </w:p>
        </w:tc>
        <w:tc>
          <w:tcPr>
            <w:tcW w:w="6485" w:type="dxa"/>
          </w:tcPr>
          <w:p w14:paraId="22AC3650" w14:textId="77777777" w:rsidR="00DA6F9E" w:rsidRPr="00AA0D89" w:rsidRDefault="00DA6F9E" w:rsidP="00EC1059">
            <w:pPr>
              <w:pStyle w:val="BodyText"/>
              <w:spacing w:before="2"/>
              <w:rPr>
                <w:sz w:val="20"/>
                <w:szCs w:val="20"/>
              </w:rPr>
            </w:pPr>
          </w:p>
          <w:p w14:paraId="43AC5249" w14:textId="77777777" w:rsidR="00DA6F9E" w:rsidRPr="00AA0D89" w:rsidRDefault="00DA6F9E" w:rsidP="00EC1059">
            <w:pPr>
              <w:pStyle w:val="BodyText"/>
              <w:spacing w:before="2"/>
              <w:rPr>
                <w:sz w:val="20"/>
                <w:szCs w:val="20"/>
              </w:rPr>
            </w:pPr>
          </w:p>
        </w:tc>
      </w:tr>
      <w:tr w:rsidR="00DA6F9E" w:rsidRPr="00AA0D89" w14:paraId="1D532B17" w14:textId="77777777" w:rsidTr="008A6C49">
        <w:tc>
          <w:tcPr>
            <w:tcW w:w="2875" w:type="dxa"/>
          </w:tcPr>
          <w:p w14:paraId="02D0C7C3" w14:textId="77777777" w:rsidR="00DA6F9E" w:rsidRPr="00AA0D89" w:rsidRDefault="00DA6F9E" w:rsidP="00EC1059">
            <w:pPr>
              <w:pStyle w:val="BodyText"/>
              <w:spacing w:before="2"/>
              <w:rPr>
                <w:sz w:val="20"/>
                <w:szCs w:val="20"/>
              </w:rPr>
            </w:pPr>
            <w:r w:rsidRPr="00AA0D89">
              <w:rPr>
                <w:sz w:val="20"/>
                <w:szCs w:val="20"/>
              </w:rPr>
              <w:t>Address</w:t>
            </w:r>
          </w:p>
        </w:tc>
        <w:tc>
          <w:tcPr>
            <w:tcW w:w="6485" w:type="dxa"/>
          </w:tcPr>
          <w:p w14:paraId="1E8C3E70" w14:textId="77777777" w:rsidR="00DA6F9E" w:rsidRPr="00AA0D89" w:rsidRDefault="00DA6F9E" w:rsidP="00EC1059">
            <w:pPr>
              <w:pStyle w:val="BodyText"/>
              <w:spacing w:before="2"/>
              <w:rPr>
                <w:sz w:val="20"/>
                <w:szCs w:val="20"/>
              </w:rPr>
            </w:pPr>
          </w:p>
          <w:p w14:paraId="054403D1" w14:textId="77777777" w:rsidR="00DA6F9E" w:rsidRPr="00AA0D89" w:rsidRDefault="00DA6F9E" w:rsidP="00EC1059">
            <w:pPr>
              <w:pStyle w:val="BodyText"/>
              <w:spacing w:before="2"/>
              <w:rPr>
                <w:sz w:val="20"/>
                <w:szCs w:val="20"/>
              </w:rPr>
            </w:pPr>
          </w:p>
        </w:tc>
      </w:tr>
      <w:tr w:rsidR="00DA6F9E" w:rsidRPr="00AA0D89" w14:paraId="7D20D41B" w14:textId="77777777" w:rsidTr="008A6C49">
        <w:tc>
          <w:tcPr>
            <w:tcW w:w="2875" w:type="dxa"/>
          </w:tcPr>
          <w:p w14:paraId="1AA8D3BF" w14:textId="77777777" w:rsidR="00DA6F9E" w:rsidRPr="00AA0D89" w:rsidRDefault="00DA6F9E" w:rsidP="00EC1059">
            <w:pPr>
              <w:pStyle w:val="BodyText"/>
              <w:spacing w:before="2"/>
              <w:rPr>
                <w:sz w:val="20"/>
                <w:szCs w:val="20"/>
              </w:rPr>
            </w:pPr>
            <w:r w:rsidRPr="00AA0D89">
              <w:rPr>
                <w:sz w:val="20"/>
                <w:szCs w:val="20"/>
              </w:rPr>
              <w:t>Telephone</w:t>
            </w:r>
          </w:p>
          <w:p w14:paraId="59CFF750" w14:textId="77777777" w:rsidR="00DA6F9E" w:rsidRPr="00AA0D89" w:rsidRDefault="00DA6F9E" w:rsidP="00EC1059">
            <w:pPr>
              <w:pStyle w:val="BodyText"/>
              <w:spacing w:before="2"/>
              <w:rPr>
                <w:sz w:val="20"/>
                <w:szCs w:val="20"/>
              </w:rPr>
            </w:pPr>
          </w:p>
        </w:tc>
        <w:tc>
          <w:tcPr>
            <w:tcW w:w="6485" w:type="dxa"/>
          </w:tcPr>
          <w:p w14:paraId="1A4FA95B" w14:textId="77777777" w:rsidR="00DA6F9E" w:rsidRPr="00AA0D89" w:rsidRDefault="00DA6F9E" w:rsidP="00EC1059">
            <w:pPr>
              <w:pStyle w:val="BodyText"/>
              <w:spacing w:before="2"/>
              <w:rPr>
                <w:sz w:val="20"/>
                <w:szCs w:val="20"/>
              </w:rPr>
            </w:pPr>
          </w:p>
        </w:tc>
      </w:tr>
      <w:tr w:rsidR="00DA6F9E" w:rsidRPr="00AA0D89" w14:paraId="5BC52D3A" w14:textId="77777777" w:rsidTr="008A6C49">
        <w:tc>
          <w:tcPr>
            <w:tcW w:w="2875" w:type="dxa"/>
          </w:tcPr>
          <w:p w14:paraId="6F761E05" w14:textId="77777777" w:rsidR="00DA6F9E" w:rsidRPr="00AA0D89" w:rsidRDefault="00DA6F9E" w:rsidP="00EC1059">
            <w:pPr>
              <w:pStyle w:val="BodyText"/>
              <w:spacing w:before="2"/>
              <w:rPr>
                <w:sz w:val="20"/>
                <w:szCs w:val="20"/>
              </w:rPr>
            </w:pPr>
            <w:r w:rsidRPr="00AA0D89">
              <w:rPr>
                <w:sz w:val="20"/>
                <w:szCs w:val="20"/>
              </w:rPr>
              <w:t>Email</w:t>
            </w:r>
          </w:p>
          <w:p w14:paraId="216A9CBB" w14:textId="77777777" w:rsidR="00DA6F9E" w:rsidRPr="00AA0D89" w:rsidRDefault="00DA6F9E" w:rsidP="00EC1059">
            <w:pPr>
              <w:pStyle w:val="BodyText"/>
              <w:spacing w:before="2"/>
              <w:rPr>
                <w:sz w:val="20"/>
                <w:szCs w:val="20"/>
              </w:rPr>
            </w:pPr>
          </w:p>
        </w:tc>
        <w:tc>
          <w:tcPr>
            <w:tcW w:w="6485" w:type="dxa"/>
          </w:tcPr>
          <w:p w14:paraId="120B6F9A" w14:textId="77777777" w:rsidR="00DA6F9E" w:rsidRPr="00AA0D89" w:rsidRDefault="00DA6F9E" w:rsidP="00EC1059">
            <w:pPr>
              <w:pStyle w:val="BodyText"/>
              <w:spacing w:before="2"/>
              <w:rPr>
                <w:sz w:val="20"/>
                <w:szCs w:val="20"/>
              </w:rPr>
            </w:pPr>
          </w:p>
        </w:tc>
      </w:tr>
      <w:tr w:rsidR="00DA6F9E" w:rsidRPr="00AA0D89" w14:paraId="7D137E7C" w14:textId="77777777" w:rsidTr="008A6C49">
        <w:tc>
          <w:tcPr>
            <w:tcW w:w="2875" w:type="dxa"/>
          </w:tcPr>
          <w:p w14:paraId="3664F272" w14:textId="77777777" w:rsidR="00DA6F9E" w:rsidRPr="00AA0D89" w:rsidRDefault="00DA6F9E" w:rsidP="00EC1059">
            <w:pPr>
              <w:pStyle w:val="BodyText"/>
              <w:spacing w:before="2"/>
              <w:rPr>
                <w:sz w:val="20"/>
                <w:szCs w:val="20"/>
              </w:rPr>
            </w:pPr>
            <w:r w:rsidRPr="00AA0D89">
              <w:rPr>
                <w:sz w:val="20"/>
                <w:szCs w:val="20"/>
              </w:rPr>
              <w:t>Fax</w:t>
            </w:r>
          </w:p>
          <w:p w14:paraId="59B5DA3A" w14:textId="77777777" w:rsidR="00DA6F9E" w:rsidRPr="00AA0D89" w:rsidRDefault="00DA6F9E" w:rsidP="00EC1059">
            <w:pPr>
              <w:pStyle w:val="BodyText"/>
              <w:spacing w:before="2"/>
              <w:rPr>
                <w:sz w:val="20"/>
                <w:szCs w:val="20"/>
              </w:rPr>
            </w:pPr>
          </w:p>
        </w:tc>
        <w:tc>
          <w:tcPr>
            <w:tcW w:w="6485" w:type="dxa"/>
          </w:tcPr>
          <w:p w14:paraId="3081C29B" w14:textId="77777777" w:rsidR="00DA6F9E" w:rsidRPr="00AA0D89" w:rsidRDefault="00DA6F9E" w:rsidP="00EC1059">
            <w:pPr>
              <w:pStyle w:val="BodyText"/>
              <w:spacing w:before="2"/>
              <w:rPr>
                <w:sz w:val="20"/>
                <w:szCs w:val="20"/>
              </w:rPr>
            </w:pPr>
          </w:p>
        </w:tc>
      </w:tr>
    </w:tbl>
    <w:p w14:paraId="6FE85481" w14:textId="77777777" w:rsidR="00E47B20" w:rsidRDefault="00E47B20" w:rsidP="00E47B20">
      <w:pPr>
        <w:rPr>
          <w:sz w:val="20"/>
          <w:szCs w:val="20"/>
        </w:rPr>
      </w:pPr>
    </w:p>
    <w:p w14:paraId="3EFEC3A3" w14:textId="77777777" w:rsidR="00F90A87" w:rsidRDefault="00E47B20" w:rsidP="008A6C49">
      <w:r>
        <w:rPr>
          <w:b/>
        </w:rPr>
        <w:t>Note:</w:t>
      </w:r>
      <w:r>
        <w:t xml:space="preserve"> Additional partners may be added.</w:t>
      </w:r>
    </w:p>
    <w:sectPr w:rsidR="00F90A87" w:rsidSect="00256309">
      <w:footerReference w:type="default" r:id="rId12"/>
      <w:head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7DDE" w14:textId="77777777" w:rsidR="00E47B20" w:rsidRDefault="00E47B20" w:rsidP="004062C7">
      <w:r>
        <w:separator/>
      </w:r>
    </w:p>
  </w:endnote>
  <w:endnote w:type="continuationSeparator" w:id="0">
    <w:p w14:paraId="0AE8AAD2" w14:textId="77777777" w:rsidR="00E47B20" w:rsidRDefault="00E47B20"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796D5F" w14:paraId="7F658982" w14:textId="77777777" w:rsidTr="00F53994">
      <w:trPr>
        <w:cantSplit/>
        <w:trHeight w:val="633"/>
        <w:tblHeader/>
      </w:trPr>
      <w:tc>
        <w:tcPr>
          <w:tcW w:w="4248" w:type="dxa"/>
        </w:tcPr>
        <w:p w14:paraId="37063003" w14:textId="77777777" w:rsidR="00796D5F" w:rsidRPr="00937FFC" w:rsidRDefault="00F4135B" w:rsidP="00796D5F">
          <w:pPr>
            <w:rPr>
              <w:sz w:val="20"/>
            </w:rPr>
          </w:pPr>
          <w:r>
            <w:rPr>
              <w:sz w:val="20"/>
            </w:rPr>
            <w:t>Fall Equity Literacy Grant Application</w:t>
          </w:r>
          <w:r w:rsidR="00796D5F" w:rsidRPr="00937FFC">
            <w:rPr>
              <w:sz w:val="20"/>
            </w:rPr>
            <w:br/>
            <w:t xml:space="preserve">(Revised: </w:t>
          </w:r>
          <w:r w:rsidR="00792F52">
            <w:rPr>
              <w:sz w:val="20"/>
            </w:rPr>
            <w:t xml:space="preserve">December 12, </w:t>
          </w:r>
          <w:r>
            <w:rPr>
              <w:sz w:val="20"/>
            </w:rPr>
            <w:t>2019</w:t>
          </w:r>
          <w:r w:rsidR="00796D5F" w:rsidRPr="00937FFC">
            <w:rPr>
              <w:sz w:val="20"/>
            </w:rPr>
            <w:t>)</w:t>
          </w:r>
        </w:p>
      </w:tc>
      <w:tc>
        <w:tcPr>
          <w:tcW w:w="1620" w:type="dxa"/>
        </w:tcPr>
        <w:p w14:paraId="036CA9E7"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94350D">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94350D" w:rsidRPr="0094350D">
            <w:rPr>
              <w:b/>
              <w:noProof/>
              <w:sz w:val="20"/>
            </w:rPr>
            <w:t>2</w:t>
          </w:r>
          <w:r w:rsidRPr="00937FFC">
            <w:rPr>
              <w:b/>
              <w:noProof/>
              <w:sz w:val="20"/>
            </w:rPr>
            <w:fldChar w:fldCharType="end"/>
          </w:r>
        </w:p>
      </w:tc>
      <w:tc>
        <w:tcPr>
          <w:tcW w:w="3708" w:type="dxa"/>
        </w:tcPr>
        <w:p w14:paraId="7ABEA8FA" w14:textId="77777777" w:rsidR="00796D5F" w:rsidRPr="00937FFC" w:rsidRDefault="00796D5F" w:rsidP="00796D5F">
          <w:pPr>
            <w:jc w:val="right"/>
            <w:rPr>
              <w:sz w:val="20"/>
              <w:szCs w:val="18"/>
            </w:rPr>
          </w:pPr>
          <w:r w:rsidRPr="00937FFC">
            <w:rPr>
              <w:noProof/>
              <w:sz w:val="20"/>
            </w:rPr>
            <w:drawing>
              <wp:inline distT="0" distB="0" distL="0" distR="0" wp14:anchorId="7276EE81" wp14:editId="57A8BE07">
                <wp:extent cx="920017" cy="230744"/>
                <wp:effectExtent l="0" t="0" r="0" b="0"/>
                <wp:docPr id="53" name="Picture 53"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55948D1" w14:textId="77777777" w:rsidR="00796D5F" w:rsidRPr="008A6C49" w:rsidRDefault="00796D5F" w:rsidP="008A6C4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17E9" w14:textId="77777777" w:rsidR="00E47B20" w:rsidRDefault="00E47B20" w:rsidP="004062C7">
      <w:r>
        <w:separator/>
      </w:r>
    </w:p>
  </w:footnote>
  <w:footnote w:type="continuationSeparator" w:id="0">
    <w:p w14:paraId="1EC490D6" w14:textId="77777777" w:rsidR="00E47B20" w:rsidRDefault="00E47B20"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CF1" w14:textId="77777777" w:rsidR="002237E0" w:rsidRDefault="002237E0" w:rsidP="004062C7">
    <w:pPr>
      <w:pStyle w:val="AOE-Header"/>
    </w:pPr>
    <w:r>
      <w:drawing>
        <wp:inline distT="0" distB="0" distL="0" distR="0" wp14:anchorId="7F8EF36C" wp14:editId="2A1D711E">
          <wp:extent cx="1771650" cy="462764"/>
          <wp:effectExtent l="0" t="0" r="0" b="0"/>
          <wp:docPr id="54" name="Picture 54"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7D97CE4B" w14:textId="77777777"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601"/>
    <w:multiLevelType w:val="multilevel"/>
    <w:tmpl w:val="AA4CC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F594B"/>
    <w:multiLevelType w:val="multilevel"/>
    <w:tmpl w:val="A6D0F13E"/>
    <w:lvl w:ilvl="0">
      <w:start w:val="1"/>
      <w:numFmt w:val="lowerLetter"/>
      <w:lvlText w:val="%1."/>
      <w:lvlJc w:val="left"/>
      <w:pPr>
        <w:ind w:left="1201" w:hanging="360"/>
      </w:pPr>
      <w:rPr>
        <w:u w:val="none"/>
      </w:rPr>
    </w:lvl>
    <w:lvl w:ilvl="1">
      <w:start w:val="1"/>
      <w:numFmt w:val="lowerRoman"/>
      <w:lvlText w:val="%2."/>
      <w:lvlJc w:val="right"/>
      <w:pPr>
        <w:ind w:left="1921" w:hanging="360"/>
      </w:pPr>
      <w:rPr>
        <w:u w:val="none"/>
      </w:rPr>
    </w:lvl>
    <w:lvl w:ilvl="2">
      <w:start w:val="1"/>
      <w:numFmt w:val="decimal"/>
      <w:lvlText w:val="%3."/>
      <w:lvlJc w:val="left"/>
      <w:pPr>
        <w:ind w:left="2641" w:hanging="360"/>
      </w:pPr>
      <w:rPr>
        <w:u w:val="none"/>
      </w:rPr>
    </w:lvl>
    <w:lvl w:ilvl="3">
      <w:start w:val="1"/>
      <w:numFmt w:val="lowerLetter"/>
      <w:lvlText w:val="%4."/>
      <w:lvlJc w:val="left"/>
      <w:pPr>
        <w:ind w:left="3361" w:hanging="360"/>
      </w:pPr>
      <w:rPr>
        <w:u w:val="none"/>
      </w:rPr>
    </w:lvl>
    <w:lvl w:ilvl="4">
      <w:start w:val="1"/>
      <w:numFmt w:val="lowerRoman"/>
      <w:lvlText w:val="%5."/>
      <w:lvlJc w:val="right"/>
      <w:pPr>
        <w:ind w:left="4081" w:hanging="360"/>
      </w:pPr>
      <w:rPr>
        <w:u w:val="none"/>
      </w:rPr>
    </w:lvl>
    <w:lvl w:ilvl="5">
      <w:start w:val="1"/>
      <w:numFmt w:val="decimal"/>
      <w:lvlText w:val="%6."/>
      <w:lvlJc w:val="left"/>
      <w:pPr>
        <w:ind w:left="4801" w:hanging="360"/>
      </w:pPr>
      <w:rPr>
        <w:u w:val="none"/>
      </w:rPr>
    </w:lvl>
    <w:lvl w:ilvl="6">
      <w:start w:val="1"/>
      <w:numFmt w:val="lowerLetter"/>
      <w:lvlText w:val="%7."/>
      <w:lvlJc w:val="left"/>
      <w:pPr>
        <w:ind w:left="5521" w:hanging="360"/>
      </w:pPr>
      <w:rPr>
        <w:u w:val="none"/>
      </w:rPr>
    </w:lvl>
    <w:lvl w:ilvl="7">
      <w:start w:val="1"/>
      <w:numFmt w:val="lowerRoman"/>
      <w:lvlText w:val="%8."/>
      <w:lvlJc w:val="right"/>
      <w:pPr>
        <w:ind w:left="6241" w:hanging="360"/>
      </w:pPr>
      <w:rPr>
        <w:u w:val="none"/>
      </w:rPr>
    </w:lvl>
    <w:lvl w:ilvl="8">
      <w:start w:val="1"/>
      <w:numFmt w:val="decimal"/>
      <w:lvlText w:val="%9."/>
      <w:lvlJc w:val="left"/>
      <w:pPr>
        <w:ind w:left="6961" w:hanging="360"/>
      </w:pPr>
      <w:rPr>
        <w:u w:val="none"/>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FB2"/>
    <w:multiLevelType w:val="multilevel"/>
    <w:tmpl w:val="9544E538"/>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7" w15:restartNumberingAfterBreak="0">
    <w:nsid w:val="1BD72DBD"/>
    <w:multiLevelType w:val="multilevel"/>
    <w:tmpl w:val="BA2472AA"/>
    <w:lvl w:ilvl="0">
      <w:start w:val="1"/>
      <w:numFmt w:val="upperLetter"/>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A295D"/>
    <w:multiLevelType w:val="multilevel"/>
    <w:tmpl w:val="3FFCFD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E624731"/>
    <w:multiLevelType w:val="multilevel"/>
    <w:tmpl w:val="C1A436F8"/>
    <w:lvl w:ilvl="0">
      <w:start w:val="1"/>
      <w:numFmt w:val="upperLetter"/>
      <w:lvlText w:val="%1."/>
      <w:lvlJc w:val="left"/>
      <w:pPr>
        <w:ind w:left="480" w:hanging="360"/>
      </w:pPr>
      <w:rPr>
        <w:b/>
      </w:rPr>
    </w:lvl>
    <w:lvl w:ilvl="1">
      <w:start w:val="1"/>
      <w:numFmt w:val="upperLetter"/>
      <w:lvlText w:val="%2."/>
      <w:lvlJc w:val="left"/>
      <w:pPr>
        <w:ind w:left="840" w:hanging="360"/>
      </w:pPr>
      <w:rPr>
        <w:rFonts w:ascii="Palatino Linotype" w:eastAsia="Palatino Linotype" w:hAnsi="Palatino Linotype" w:cs="Palatino Linotype"/>
        <w:b/>
        <w:sz w:val="22"/>
        <w:szCs w:val="22"/>
      </w:rPr>
    </w:lvl>
    <w:lvl w:ilvl="2">
      <w:start w:val="1"/>
      <w:numFmt w:val="decimal"/>
      <w:lvlText w:val="%3."/>
      <w:lvlJc w:val="left"/>
      <w:pPr>
        <w:ind w:left="1200" w:hanging="360"/>
      </w:pPr>
      <w:rPr>
        <w:rFonts w:ascii="Palatino Linotype" w:eastAsia="Palatino Linotype" w:hAnsi="Palatino Linotype" w:cs="Palatino Linotype"/>
        <w:sz w:val="22"/>
        <w:szCs w:val="22"/>
      </w:rPr>
    </w:lvl>
    <w:lvl w:ilvl="3">
      <w:start w:val="1"/>
      <w:numFmt w:val="bullet"/>
      <w:lvlText w:val="●"/>
      <w:lvlJc w:val="left"/>
      <w:pPr>
        <w:ind w:left="1920" w:hanging="360"/>
      </w:pPr>
      <w:rPr>
        <w:rFonts w:ascii="Noto Sans Symbols" w:eastAsia="Noto Sans Symbols" w:hAnsi="Noto Sans Symbols" w:cs="Noto Sans Symbols"/>
        <w:sz w:val="22"/>
        <w:szCs w:val="22"/>
      </w:rPr>
    </w:lvl>
    <w:lvl w:ilvl="4">
      <w:start w:val="1"/>
      <w:numFmt w:val="bullet"/>
      <w:lvlText w:val="•"/>
      <w:lvlJc w:val="left"/>
      <w:pPr>
        <w:ind w:left="3017" w:hanging="360"/>
      </w:pPr>
    </w:lvl>
    <w:lvl w:ilvl="5">
      <w:start w:val="1"/>
      <w:numFmt w:val="bullet"/>
      <w:lvlText w:val="•"/>
      <w:lvlJc w:val="left"/>
      <w:pPr>
        <w:ind w:left="4114" w:hanging="360"/>
      </w:pPr>
    </w:lvl>
    <w:lvl w:ilvl="6">
      <w:start w:val="1"/>
      <w:numFmt w:val="bullet"/>
      <w:lvlText w:val="•"/>
      <w:lvlJc w:val="left"/>
      <w:pPr>
        <w:ind w:left="5211" w:hanging="360"/>
      </w:pPr>
    </w:lvl>
    <w:lvl w:ilvl="7">
      <w:start w:val="1"/>
      <w:numFmt w:val="bullet"/>
      <w:lvlText w:val="•"/>
      <w:lvlJc w:val="left"/>
      <w:pPr>
        <w:ind w:left="6308" w:hanging="360"/>
      </w:pPr>
    </w:lvl>
    <w:lvl w:ilvl="8">
      <w:start w:val="1"/>
      <w:numFmt w:val="bullet"/>
      <w:lvlText w:val="•"/>
      <w:lvlJc w:val="left"/>
      <w:pPr>
        <w:ind w:left="7405" w:hanging="360"/>
      </w:pPr>
    </w:lvl>
  </w:abstractNum>
  <w:abstractNum w:abstractNumId="11"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4A357E"/>
    <w:multiLevelType w:val="multilevel"/>
    <w:tmpl w:val="CFB85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41CDD"/>
    <w:multiLevelType w:val="multilevel"/>
    <w:tmpl w:val="EE1085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6DC2983"/>
    <w:multiLevelType w:val="hybridMultilevel"/>
    <w:tmpl w:val="00F4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E6BC4"/>
    <w:multiLevelType w:val="multilevel"/>
    <w:tmpl w:val="289EA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E40FCA"/>
    <w:multiLevelType w:val="multilevel"/>
    <w:tmpl w:val="F2A447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182149D"/>
    <w:multiLevelType w:val="multilevel"/>
    <w:tmpl w:val="DB26C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40446F1"/>
    <w:multiLevelType w:val="multilevel"/>
    <w:tmpl w:val="830AAA2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4"/>
  </w:num>
  <w:num w:numId="2">
    <w:abstractNumId w:val="17"/>
  </w:num>
  <w:num w:numId="3">
    <w:abstractNumId w:val="30"/>
  </w:num>
  <w:num w:numId="4">
    <w:abstractNumId w:val="25"/>
  </w:num>
  <w:num w:numId="5">
    <w:abstractNumId w:val="26"/>
  </w:num>
  <w:num w:numId="6">
    <w:abstractNumId w:val="8"/>
  </w:num>
  <w:num w:numId="7">
    <w:abstractNumId w:val="2"/>
  </w:num>
  <w:num w:numId="8">
    <w:abstractNumId w:val="18"/>
  </w:num>
  <w:num w:numId="9">
    <w:abstractNumId w:val="24"/>
  </w:num>
  <w:num w:numId="10">
    <w:abstractNumId w:val="35"/>
  </w:num>
  <w:num w:numId="11">
    <w:abstractNumId w:val="20"/>
  </w:num>
  <w:num w:numId="12">
    <w:abstractNumId w:val="12"/>
  </w:num>
  <w:num w:numId="13">
    <w:abstractNumId w:val="37"/>
  </w:num>
  <w:num w:numId="14">
    <w:abstractNumId w:val="13"/>
  </w:num>
  <w:num w:numId="15">
    <w:abstractNumId w:val="36"/>
  </w:num>
  <w:num w:numId="16">
    <w:abstractNumId w:val="5"/>
  </w:num>
  <w:num w:numId="17">
    <w:abstractNumId w:val="11"/>
  </w:num>
  <w:num w:numId="18">
    <w:abstractNumId w:val="21"/>
  </w:num>
  <w:num w:numId="19">
    <w:abstractNumId w:val="28"/>
  </w:num>
  <w:num w:numId="20">
    <w:abstractNumId w:val="15"/>
  </w:num>
  <w:num w:numId="21">
    <w:abstractNumId w:val="16"/>
  </w:num>
  <w:num w:numId="22">
    <w:abstractNumId w:val="14"/>
  </w:num>
  <w:num w:numId="23">
    <w:abstractNumId w:val="3"/>
  </w:num>
  <w:num w:numId="24">
    <w:abstractNumId w:val="33"/>
  </w:num>
  <w:num w:numId="25">
    <w:abstractNumId w:val="3"/>
  </w:num>
  <w:num w:numId="26">
    <w:abstractNumId w:val="4"/>
  </w:num>
  <w:num w:numId="27">
    <w:abstractNumId w:val="19"/>
  </w:num>
  <w:num w:numId="28">
    <w:abstractNumId w:val="7"/>
  </w:num>
  <w:num w:numId="29">
    <w:abstractNumId w:val="9"/>
  </w:num>
  <w:num w:numId="30">
    <w:abstractNumId w:val="0"/>
  </w:num>
  <w:num w:numId="31">
    <w:abstractNumId w:val="31"/>
  </w:num>
  <w:num w:numId="32">
    <w:abstractNumId w:val="6"/>
  </w:num>
  <w:num w:numId="33">
    <w:abstractNumId w:val="10"/>
  </w:num>
  <w:num w:numId="34">
    <w:abstractNumId w:val="1"/>
  </w:num>
  <w:num w:numId="35">
    <w:abstractNumId w:val="22"/>
  </w:num>
  <w:num w:numId="36">
    <w:abstractNumId w:val="32"/>
  </w:num>
  <w:num w:numId="37">
    <w:abstractNumId w:val="27"/>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E47B20"/>
    <w:rsid w:val="000321FC"/>
    <w:rsid w:val="00062DFA"/>
    <w:rsid w:val="000F3A23"/>
    <w:rsid w:val="000F7F54"/>
    <w:rsid w:val="00102EA8"/>
    <w:rsid w:val="00131346"/>
    <w:rsid w:val="00161F11"/>
    <w:rsid w:val="001645D6"/>
    <w:rsid w:val="0017612B"/>
    <w:rsid w:val="001B63B3"/>
    <w:rsid w:val="001C1F88"/>
    <w:rsid w:val="001D07C0"/>
    <w:rsid w:val="001E7FBE"/>
    <w:rsid w:val="001F22D0"/>
    <w:rsid w:val="00217F09"/>
    <w:rsid w:val="00221659"/>
    <w:rsid w:val="002237E0"/>
    <w:rsid w:val="0024786D"/>
    <w:rsid w:val="00256309"/>
    <w:rsid w:val="002651A2"/>
    <w:rsid w:val="002A0C9D"/>
    <w:rsid w:val="002D6A73"/>
    <w:rsid w:val="002E0106"/>
    <w:rsid w:val="002E3710"/>
    <w:rsid w:val="002E7E11"/>
    <w:rsid w:val="002F7E75"/>
    <w:rsid w:val="00314055"/>
    <w:rsid w:val="00326074"/>
    <w:rsid w:val="003274F5"/>
    <w:rsid w:val="003275FD"/>
    <w:rsid w:val="00332368"/>
    <w:rsid w:val="00334D48"/>
    <w:rsid w:val="00340C04"/>
    <w:rsid w:val="003B1BCA"/>
    <w:rsid w:val="003B7F81"/>
    <w:rsid w:val="003D0155"/>
    <w:rsid w:val="003D090F"/>
    <w:rsid w:val="004062C7"/>
    <w:rsid w:val="00442899"/>
    <w:rsid w:val="00444A7A"/>
    <w:rsid w:val="004739FF"/>
    <w:rsid w:val="00490247"/>
    <w:rsid w:val="004A7AD0"/>
    <w:rsid w:val="004B7F41"/>
    <w:rsid w:val="004F04A9"/>
    <w:rsid w:val="00500232"/>
    <w:rsid w:val="00536AA0"/>
    <w:rsid w:val="005464E9"/>
    <w:rsid w:val="0056727F"/>
    <w:rsid w:val="00575711"/>
    <w:rsid w:val="0059538A"/>
    <w:rsid w:val="005A2F07"/>
    <w:rsid w:val="005B35E1"/>
    <w:rsid w:val="005D1A81"/>
    <w:rsid w:val="005D7389"/>
    <w:rsid w:val="005D7ABB"/>
    <w:rsid w:val="006062D9"/>
    <w:rsid w:val="00626212"/>
    <w:rsid w:val="0063049A"/>
    <w:rsid w:val="00651E8D"/>
    <w:rsid w:val="006703F6"/>
    <w:rsid w:val="006C29AA"/>
    <w:rsid w:val="006F698F"/>
    <w:rsid w:val="007206AF"/>
    <w:rsid w:val="00721DF9"/>
    <w:rsid w:val="00734368"/>
    <w:rsid w:val="00746838"/>
    <w:rsid w:val="0077034A"/>
    <w:rsid w:val="00792F52"/>
    <w:rsid w:val="007963EC"/>
    <w:rsid w:val="00796D5F"/>
    <w:rsid w:val="007D17B1"/>
    <w:rsid w:val="007D5E67"/>
    <w:rsid w:val="007E3BD6"/>
    <w:rsid w:val="0082162E"/>
    <w:rsid w:val="00865A62"/>
    <w:rsid w:val="0087647A"/>
    <w:rsid w:val="008A5068"/>
    <w:rsid w:val="008A6C49"/>
    <w:rsid w:val="008C332D"/>
    <w:rsid w:val="008F6F90"/>
    <w:rsid w:val="0092656D"/>
    <w:rsid w:val="00937F53"/>
    <w:rsid w:val="00937FFC"/>
    <w:rsid w:val="0094350D"/>
    <w:rsid w:val="00961A6D"/>
    <w:rsid w:val="009C410C"/>
    <w:rsid w:val="009D24B2"/>
    <w:rsid w:val="009D4528"/>
    <w:rsid w:val="00A1547A"/>
    <w:rsid w:val="00A24AEB"/>
    <w:rsid w:val="00A92164"/>
    <w:rsid w:val="00AD4B66"/>
    <w:rsid w:val="00AF33BA"/>
    <w:rsid w:val="00AF602B"/>
    <w:rsid w:val="00B04C63"/>
    <w:rsid w:val="00B25D38"/>
    <w:rsid w:val="00B25DEC"/>
    <w:rsid w:val="00B6001B"/>
    <w:rsid w:val="00BD7ABE"/>
    <w:rsid w:val="00BE43B0"/>
    <w:rsid w:val="00C1388D"/>
    <w:rsid w:val="00C71240"/>
    <w:rsid w:val="00C712A7"/>
    <w:rsid w:val="00CB29BB"/>
    <w:rsid w:val="00CC230C"/>
    <w:rsid w:val="00D04EC2"/>
    <w:rsid w:val="00D064CA"/>
    <w:rsid w:val="00D22EA0"/>
    <w:rsid w:val="00D41020"/>
    <w:rsid w:val="00D65661"/>
    <w:rsid w:val="00D752A7"/>
    <w:rsid w:val="00DA6F9E"/>
    <w:rsid w:val="00DE7FA2"/>
    <w:rsid w:val="00E04C93"/>
    <w:rsid w:val="00E2171D"/>
    <w:rsid w:val="00E47B20"/>
    <w:rsid w:val="00E606BA"/>
    <w:rsid w:val="00E70202"/>
    <w:rsid w:val="00E773E9"/>
    <w:rsid w:val="00ED3A89"/>
    <w:rsid w:val="00ED49D5"/>
    <w:rsid w:val="00F4135B"/>
    <w:rsid w:val="00F5553D"/>
    <w:rsid w:val="00F65CB1"/>
    <w:rsid w:val="00F661E5"/>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6FDC94"/>
  <w15:docId w15:val="{5979F140-1803-4D71-823C-87EC662D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39"/>
    <w:rsid w:val="00DA6F9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6F9E"/>
    <w:pPr>
      <w:widowControl w:val="0"/>
      <w:autoSpaceDE w:val="0"/>
      <w:autoSpaceDN w:val="0"/>
    </w:pPr>
    <w:rPr>
      <w:rFonts w:eastAsia="Palatino Linotype" w:cs="Palatino Linotype"/>
      <w:bCs w:val="0"/>
    </w:rPr>
  </w:style>
  <w:style w:type="character" w:customStyle="1" w:styleId="BodyTextChar">
    <w:name w:val="Body Text Char"/>
    <w:basedOn w:val="DefaultParagraphFont"/>
    <w:link w:val="BodyText"/>
    <w:uiPriority w:val="1"/>
    <w:rsid w:val="00DA6F9E"/>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summary-of-outcomes-supporting-educational-equity-see-proje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fitzsimmons@vermon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lerance.org/magazine/imagining-equity-literacy" TargetMode="External"/><Relationship Id="rId4" Type="http://schemas.openxmlformats.org/officeDocument/2006/relationships/settings" Target="settings.xml"/><Relationship Id="rId9" Type="http://schemas.openxmlformats.org/officeDocument/2006/relationships/hyperlink" Target="https://legislature.vermont.gov/Documents/2020/Docs/ACTS/ACT001/ACT001%20As%20Enacted.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0B6E-1481-419D-ABE3-4DC87359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15210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Fall 2019 Equity Literacy Grant Application</vt:lpstr>
    </vt:vector>
  </TitlesOfParts>
  <Company>Vermont Agency of Education</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2019 Equity Literacy Grant Application</dc:title>
  <dc:creator>Vermont Agency of Education</dc:creator>
  <cp:keywords/>
  <cp:lastModifiedBy>Chicoine, Lucille</cp:lastModifiedBy>
  <cp:revision>2</cp:revision>
  <cp:lastPrinted>2015-09-09T16:37:00Z</cp:lastPrinted>
  <dcterms:created xsi:type="dcterms:W3CDTF">2022-03-15T19:35:00Z</dcterms:created>
  <dcterms:modified xsi:type="dcterms:W3CDTF">2022-03-15T19:35:00Z</dcterms:modified>
</cp:coreProperties>
</file>