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92F3" w14:textId="77777777" w:rsidR="00635A7D" w:rsidRPr="00897433" w:rsidRDefault="00635A7D" w:rsidP="00F21512">
      <w:pPr>
        <w:pStyle w:val="Title"/>
      </w:pPr>
      <w:r w:rsidRPr="00897433">
        <w:t>VT Flexible Pathways Profile: A Tool to Evaluate Flexible Pathways at the Local Level</w:t>
      </w:r>
    </w:p>
    <w:p w14:paraId="129A510B" w14:textId="77777777" w:rsidR="00635A7D" w:rsidRPr="00897433" w:rsidRDefault="00635A7D" w:rsidP="00897433">
      <w:r w:rsidRPr="00897433">
        <w:rPr>
          <w:b/>
        </w:rPr>
        <w:t xml:space="preserve">Purpose: </w:t>
      </w:r>
      <w:r w:rsidRPr="00897433">
        <w:t>To assist schools and LEAs in developing and communicating Profiles for Flexible Pathway opportunities that are effective, equitable, compliant, and safe.</w:t>
      </w:r>
    </w:p>
    <w:p w14:paraId="4523C187" w14:textId="77777777" w:rsidR="00635A7D" w:rsidRPr="00897433" w:rsidRDefault="00635A7D" w:rsidP="00897433">
      <w:r w:rsidRPr="00897433">
        <w:rPr>
          <w:b/>
        </w:rPr>
        <w:t>Directions:</w:t>
      </w:r>
      <w:r w:rsidRPr="00897433">
        <w:t xml:space="preserve"> Complete this profile for each Flexible Pathway opportunity offered at your school.</w:t>
      </w:r>
    </w:p>
    <w:p w14:paraId="07C42A2B" w14:textId="77777777" w:rsidR="00635A7D" w:rsidRPr="00897433" w:rsidRDefault="00635A7D" w:rsidP="00897433">
      <w:pPr>
        <w:rPr>
          <w:b/>
        </w:rPr>
      </w:pPr>
      <w:r w:rsidRPr="00897433">
        <w:t>Refer to the</w:t>
      </w:r>
      <w:r w:rsidRPr="00897433">
        <w:rPr>
          <w:b/>
        </w:rPr>
        <w:t xml:space="preserve"> </w:t>
      </w:r>
      <w:hyperlink r:id="rId11" w:history="1">
        <w:r w:rsidRPr="00897433">
          <w:rPr>
            <w:i/>
            <w:color w:val="0000FF" w:themeColor="hyperlink"/>
            <w:u w:val="single"/>
          </w:rPr>
          <w:t>Developing Flexible Pathways at the Local Level Facilitation Guide</w:t>
        </w:r>
      </w:hyperlink>
      <w:r w:rsidRPr="00897433">
        <w:rPr>
          <w:b/>
        </w:rPr>
        <w:t xml:space="preserve"> </w:t>
      </w:r>
      <w:r w:rsidRPr="00897433">
        <w:t>for explicit instructions and additional supports.</w:t>
      </w:r>
    </w:p>
    <w:p w14:paraId="0B926A19" w14:textId="77777777" w:rsidR="00635A7D" w:rsidRPr="00635A7D" w:rsidRDefault="00635A7D" w:rsidP="00897433">
      <w:pPr>
        <w:pStyle w:val="AOENumberedList"/>
      </w:pPr>
      <w:r w:rsidRPr="00635A7D">
        <w:t>As a Team, read through each question in the Consideration column.</w:t>
      </w:r>
    </w:p>
    <w:p w14:paraId="0AFCF696" w14:textId="77777777" w:rsidR="00635A7D" w:rsidRPr="00635A7D" w:rsidRDefault="00635A7D" w:rsidP="00897433">
      <w:pPr>
        <w:pStyle w:val="AOENumberedList"/>
      </w:pPr>
      <w:r w:rsidRPr="00635A7D">
        <w:t>Collect the appropriate information within your school to answer each question.</w:t>
      </w:r>
    </w:p>
    <w:p w14:paraId="258C8022" w14:textId="77777777" w:rsidR="00635A7D" w:rsidRPr="00635A7D" w:rsidRDefault="00635A7D" w:rsidP="00897433">
      <w:pPr>
        <w:pStyle w:val="AOENumberedList"/>
      </w:pPr>
      <w:r w:rsidRPr="00635A7D">
        <w:t xml:space="preserve">Add the information to the Evidence column and/or provide a brief explanation to answer the question in the Evidence column. </w:t>
      </w:r>
    </w:p>
    <w:p w14:paraId="1A1C4F34" w14:textId="77777777" w:rsidR="00635A7D" w:rsidRPr="00635A7D" w:rsidRDefault="00635A7D" w:rsidP="00897433">
      <w:pPr>
        <w:pStyle w:val="AOENumberedList"/>
        <w:numPr>
          <w:ilvl w:val="1"/>
          <w:numId w:val="26"/>
        </w:numPr>
      </w:pPr>
      <w:r w:rsidRPr="00635A7D">
        <w:t>If the evidence provided answers the question in the affirmative, answer ‘Yes’ in the Response column.</w:t>
      </w:r>
    </w:p>
    <w:p w14:paraId="53943768" w14:textId="09F49A02" w:rsidR="00635A7D" w:rsidRPr="00897433" w:rsidRDefault="00635A7D" w:rsidP="00897433">
      <w:pPr>
        <w:pStyle w:val="AOENumberedList"/>
        <w:numPr>
          <w:ilvl w:val="1"/>
          <w:numId w:val="26"/>
        </w:numPr>
      </w:pPr>
      <w:r w:rsidRPr="00635A7D">
        <w:t xml:space="preserve">If the evidence provided does not resolve in the affirmative, provide the action steps your school will take to get to ‘Yes’ in the Response column. </w:t>
      </w:r>
    </w:p>
    <w:p w14:paraId="09C8EBAC" w14:textId="77777777" w:rsidR="00017651" w:rsidRDefault="00635A7D" w:rsidP="00017651">
      <w:r w:rsidRPr="00635A7D">
        <w:t>Flexible Pathway opportunities for which this tool should be used may include</w:t>
      </w:r>
      <w:r w:rsidR="00897433">
        <w:t>:</w:t>
      </w:r>
    </w:p>
    <w:p w14:paraId="5AE18528" w14:textId="77777777" w:rsidR="00017651" w:rsidRDefault="00017651" w:rsidP="00017651">
      <w:pPr>
        <w:pStyle w:val="AOEBulletedList"/>
        <w:sectPr w:rsidR="00017651" w:rsidSect="003335E7">
          <w:footerReference w:type="default" r:id="rId12"/>
          <w:headerReference w:type="first" r:id="rId13"/>
          <w:footerReference w:type="first" r:id="rId14"/>
          <w:pgSz w:w="15840" w:h="12240" w:orient="landscape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2DFC76E7" w14:textId="6F6B7DE0" w:rsidR="00635A7D" w:rsidRPr="00017651" w:rsidRDefault="00000000" w:rsidP="00017651">
      <w:pPr>
        <w:pStyle w:val="AOEBulletedList"/>
        <w:rPr>
          <w:rFonts w:cs="Arial"/>
        </w:rPr>
      </w:pPr>
      <w:hyperlink r:id="rId15" w:history="1">
        <w:r w:rsidR="00635A7D" w:rsidRPr="00017651">
          <w:rPr>
            <w:rFonts w:cs="Arial"/>
            <w:color w:val="0000FF" w:themeColor="hyperlink"/>
            <w:u w:val="single"/>
          </w:rPr>
          <w:t>Blended/Virtual Learning</w:t>
        </w:r>
      </w:hyperlink>
    </w:p>
    <w:p w14:paraId="496A3756" w14:textId="77777777" w:rsidR="00635A7D" w:rsidRPr="00897433" w:rsidRDefault="00000000" w:rsidP="00897433">
      <w:pPr>
        <w:pStyle w:val="AOEBulletedList"/>
        <w:rPr>
          <w:rFonts w:cs="Arial"/>
        </w:rPr>
      </w:pPr>
      <w:hyperlink r:id="rId16" w:history="1">
        <w:r w:rsidR="00635A7D" w:rsidRPr="00897433">
          <w:rPr>
            <w:rFonts w:cs="Arial"/>
            <w:color w:val="0000FF" w:themeColor="hyperlink"/>
            <w:u w:val="single"/>
          </w:rPr>
          <w:t xml:space="preserve">Career Technical Education </w:t>
        </w:r>
      </w:hyperlink>
    </w:p>
    <w:p w14:paraId="0AD9B9A9" w14:textId="77777777" w:rsidR="00635A7D" w:rsidRPr="00897433" w:rsidRDefault="00000000" w:rsidP="00897433">
      <w:pPr>
        <w:pStyle w:val="AOEBulletedList"/>
        <w:rPr>
          <w:rFonts w:cs="Arial"/>
        </w:rPr>
      </w:pPr>
      <w:hyperlink r:id="rId17" w:history="1">
        <w:r w:rsidR="00635A7D" w:rsidRPr="00897433">
          <w:rPr>
            <w:rFonts w:cs="Arial"/>
            <w:color w:val="0000FF" w:themeColor="hyperlink"/>
            <w:u w:val="single"/>
          </w:rPr>
          <w:t>Dual Enrollment</w:t>
        </w:r>
      </w:hyperlink>
    </w:p>
    <w:p w14:paraId="5DB42C95" w14:textId="77777777" w:rsidR="00635A7D" w:rsidRPr="00897433" w:rsidRDefault="00000000" w:rsidP="00897433">
      <w:pPr>
        <w:pStyle w:val="AOEBulletedList"/>
        <w:rPr>
          <w:rFonts w:cs="Arial"/>
        </w:rPr>
      </w:pPr>
      <w:hyperlink r:id="rId18" w:history="1">
        <w:r w:rsidR="00635A7D" w:rsidRPr="00897433">
          <w:rPr>
            <w:rFonts w:cs="Arial"/>
            <w:color w:val="0000FF" w:themeColor="hyperlink"/>
            <w:u w:val="single"/>
          </w:rPr>
          <w:t>Early College</w:t>
        </w:r>
      </w:hyperlink>
      <w:r w:rsidR="00635A7D" w:rsidRPr="00897433">
        <w:rPr>
          <w:rFonts w:cs="Arial"/>
        </w:rPr>
        <w:t xml:space="preserve"> </w:t>
      </w:r>
    </w:p>
    <w:p w14:paraId="641F4610" w14:textId="0B686D92" w:rsidR="00635A7D" w:rsidRPr="00897433" w:rsidRDefault="00000000" w:rsidP="00897433">
      <w:pPr>
        <w:pStyle w:val="AOEBulletedList"/>
        <w:rPr>
          <w:rFonts w:cs="Arial"/>
        </w:rPr>
      </w:pPr>
      <w:hyperlink r:id="rId19" w:history="1">
        <w:r w:rsidR="00635A7D" w:rsidRPr="00897433">
          <w:rPr>
            <w:rFonts w:cs="Arial"/>
            <w:color w:val="0000FF" w:themeColor="hyperlink"/>
            <w:u w:val="single"/>
          </w:rPr>
          <w:t>Expanded Learning Opportunities</w:t>
        </w:r>
      </w:hyperlink>
      <w:r w:rsidR="00D46CFC">
        <w:rPr>
          <w:rFonts w:cs="Arial"/>
          <w:color w:val="0000FF" w:themeColor="hyperlink"/>
          <w:u w:val="single"/>
        </w:rPr>
        <w:t xml:space="preserve"> (ELO)</w:t>
      </w:r>
    </w:p>
    <w:bookmarkStart w:id="5" w:name="_Hlk18934316"/>
    <w:p w14:paraId="1ECFD045" w14:textId="77777777" w:rsidR="00635A7D" w:rsidRPr="00897433" w:rsidRDefault="00635A7D" w:rsidP="00897433">
      <w:pPr>
        <w:pStyle w:val="AOEBulletedList"/>
        <w:numPr>
          <w:ilvl w:val="1"/>
          <w:numId w:val="23"/>
        </w:numPr>
        <w:rPr>
          <w:rFonts w:cs="Arial"/>
        </w:rPr>
      </w:pPr>
      <w:r w:rsidRPr="00897433">
        <w:rPr>
          <w:rFonts w:cs="Arial"/>
        </w:rPr>
        <w:fldChar w:fldCharType="begin"/>
      </w:r>
      <w:r w:rsidRPr="00897433">
        <w:rPr>
          <w:rFonts w:cs="Arial"/>
        </w:rPr>
        <w:instrText>HYPERLINK "https://education.vermont.gov/student-support/federal-programs/after-school-programs"</w:instrText>
      </w:r>
      <w:r w:rsidRPr="00897433">
        <w:rPr>
          <w:rFonts w:cs="Arial"/>
        </w:rPr>
      </w:r>
      <w:r w:rsidRPr="00897433">
        <w:rPr>
          <w:rFonts w:cs="Arial"/>
        </w:rPr>
        <w:fldChar w:fldCharType="separate"/>
      </w:r>
      <w:r w:rsidRPr="00897433">
        <w:rPr>
          <w:rFonts w:cs="Arial"/>
          <w:color w:val="0000FF" w:themeColor="hyperlink"/>
          <w:u w:val="single"/>
        </w:rPr>
        <w:t>After-school and Summer Programs</w:t>
      </w:r>
      <w:r w:rsidRPr="00897433">
        <w:rPr>
          <w:rFonts w:cs="Arial"/>
        </w:rPr>
        <w:fldChar w:fldCharType="end"/>
      </w:r>
    </w:p>
    <w:bookmarkEnd w:id="5"/>
    <w:p w14:paraId="2575B598" w14:textId="77777777" w:rsidR="00635A7D" w:rsidRPr="00897433" w:rsidRDefault="00635A7D" w:rsidP="00897433">
      <w:pPr>
        <w:pStyle w:val="AOEBulletedList"/>
        <w:rPr>
          <w:rFonts w:cs="Arial"/>
        </w:rPr>
      </w:pPr>
      <w:r w:rsidRPr="00897433">
        <w:rPr>
          <w:rFonts w:cs="Arial"/>
        </w:rPr>
        <w:fldChar w:fldCharType="begin"/>
      </w:r>
      <w:r w:rsidRPr="00897433">
        <w:rPr>
          <w:rFonts w:cs="Arial"/>
        </w:rPr>
        <w:instrText>HYPERLINK "https://education.vermont.gov/student-learning/adult-education/students"</w:instrText>
      </w:r>
      <w:r w:rsidRPr="00897433">
        <w:rPr>
          <w:rFonts w:cs="Arial"/>
        </w:rPr>
      </w:r>
      <w:r w:rsidRPr="00897433">
        <w:rPr>
          <w:rFonts w:cs="Arial"/>
        </w:rPr>
        <w:fldChar w:fldCharType="separate"/>
      </w:r>
      <w:r w:rsidRPr="00897433">
        <w:rPr>
          <w:rFonts w:cs="Arial"/>
          <w:color w:val="0000FF" w:themeColor="hyperlink"/>
          <w:u w:val="single"/>
        </w:rPr>
        <w:t>High School Completion Program</w:t>
      </w:r>
      <w:r w:rsidRPr="00897433">
        <w:rPr>
          <w:rFonts w:cs="Arial"/>
          <w:color w:val="0000FF" w:themeColor="hyperlink"/>
          <w:u w:val="single"/>
        </w:rPr>
        <w:fldChar w:fldCharType="end"/>
      </w:r>
    </w:p>
    <w:p w14:paraId="2FC4497C" w14:textId="77777777" w:rsidR="00635A7D" w:rsidRPr="00017651" w:rsidRDefault="00000000" w:rsidP="00897433">
      <w:pPr>
        <w:pStyle w:val="AOEBulletedList"/>
        <w:rPr>
          <w:rFonts w:cs="Arial"/>
        </w:rPr>
      </w:pPr>
      <w:hyperlink r:id="rId20" w:history="1">
        <w:r w:rsidR="00635A7D" w:rsidRPr="00897433">
          <w:rPr>
            <w:rFonts w:cs="Arial"/>
            <w:color w:val="0000FF" w:themeColor="hyperlink"/>
            <w:u w:val="single"/>
          </w:rPr>
          <w:t>Work-Based Learning</w:t>
        </w:r>
      </w:hyperlink>
    </w:p>
    <w:p w14:paraId="18BE44B9" w14:textId="77777777" w:rsidR="00017651" w:rsidRDefault="00017651" w:rsidP="00017651">
      <w:pPr>
        <w:pStyle w:val="AOEBulletedList"/>
        <w:numPr>
          <w:ilvl w:val="0"/>
          <w:numId w:val="0"/>
        </w:numPr>
        <w:ind w:left="720" w:hanging="360"/>
        <w:rPr>
          <w:rFonts w:cs="Arial"/>
          <w:color w:val="0000FF" w:themeColor="hyperlink"/>
          <w:u w:val="single"/>
        </w:rPr>
        <w:sectPr w:rsidR="00017651" w:rsidSect="003335E7">
          <w:type w:val="continuous"/>
          <w:pgSz w:w="15840" w:h="12240" w:orient="landscape"/>
          <w:pgMar w:top="720" w:right="720" w:bottom="720" w:left="720" w:header="720" w:footer="432" w:gutter="0"/>
          <w:cols w:num="2" w:space="720"/>
          <w:titlePg/>
          <w:docGrid w:linePitch="360"/>
        </w:sectPr>
      </w:pPr>
    </w:p>
    <w:p w14:paraId="07782602" w14:textId="77777777" w:rsidR="00017651" w:rsidRDefault="00017651" w:rsidP="00017651">
      <w:pPr>
        <w:pStyle w:val="AOEBulletedList"/>
        <w:numPr>
          <w:ilvl w:val="0"/>
          <w:numId w:val="0"/>
        </w:numPr>
        <w:ind w:left="720" w:hanging="360"/>
        <w:rPr>
          <w:rFonts w:cs="Arial"/>
          <w:color w:val="0000FF" w:themeColor="hyperlink"/>
          <w:u w:val="single"/>
        </w:rPr>
      </w:pPr>
    </w:p>
    <w:p w14:paraId="121058BC" w14:textId="77777777" w:rsidR="00740CED" w:rsidRDefault="00740CED" w:rsidP="00017651">
      <w:pPr>
        <w:spacing w:before="0" w:after="200" w:line="276" w:lineRule="auto"/>
        <w:ind w:left="360"/>
        <w:contextualSpacing/>
        <w:rPr>
          <w:rFonts w:eastAsia="Libre Franklin"/>
          <w:b/>
          <w:bCs w:val="0"/>
        </w:rPr>
      </w:pPr>
    </w:p>
    <w:p w14:paraId="7520B39D" w14:textId="77777777" w:rsidR="00740CED" w:rsidRDefault="00740CED" w:rsidP="00017651">
      <w:pPr>
        <w:spacing w:before="0" w:after="200" w:line="276" w:lineRule="auto"/>
        <w:ind w:left="360"/>
        <w:contextualSpacing/>
        <w:rPr>
          <w:rFonts w:eastAsia="Libre Franklin"/>
          <w:b/>
          <w:bCs w:val="0"/>
        </w:rPr>
      </w:pPr>
    </w:p>
    <w:p w14:paraId="06FFBC8A" w14:textId="77777777" w:rsidR="00740CED" w:rsidRDefault="00740CED" w:rsidP="00017651">
      <w:pPr>
        <w:spacing w:before="0" w:after="200" w:line="276" w:lineRule="auto"/>
        <w:ind w:left="360"/>
        <w:contextualSpacing/>
        <w:rPr>
          <w:rFonts w:eastAsia="Libre Franklin"/>
          <w:b/>
          <w:bCs w:val="0"/>
        </w:rPr>
      </w:pPr>
    </w:p>
    <w:p w14:paraId="78BA5F6F" w14:textId="77777777" w:rsidR="00740CED" w:rsidRDefault="00740CED" w:rsidP="00017651">
      <w:pPr>
        <w:spacing w:before="0" w:after="200" w:line="276" w:lineRule="auto"/>
        <w:ind w:left="360"/>
        <w:contextualSpacing/>
        <w:rPr>
          <w:rFonts w:eastAsia="Libre Franklin"/>
          <w:b/>
          <w:bCs w:val="0"/>
        </w:rPr>
      </w:pPr>
    </w:p>
    <w:p w14:paraId="1BAC8D3F" w14:textId="77777777" w:rsidR="00740CED" w:rsidRDefault="00740CED" w:rsidP="00017651">
      <w:pPr>
        <w:spacing w:before="0" w:after="200" w:line="276" w:lineRule="auto"/>
        <w:ind w:left="360"/>
        <w:contextualSpacing/>
        <w:rPr>
          <w:rFonts w:eastAsia="Libre Franklin"/>
          <w:b/>
          <w:bCs w:val="0"/>
        </w:rPr>
      </w:pPr>
    </w:p>
    <w:p w14:paraId="0E6D5AD0" w14:textId="77777777" w:rsidR="00740CED" w:rsidRDefault="00740CED" w:rsidP="00017651">
      <w:pPr>
        <w:spacing w:before="0" w:after="200" w:line="276" w:lineRule="auto"/>
        <w:ind w:left="360"/>
        <w:contextualSpacing/>
        <w:rPr>
          <w:rFonts w:eastAsia="Libre Franklin"/>
          <w:b/>
          <w:bCs w:val="0"/>
        </w:rPr>
      </w:pPr>
    </w:p>
    <w:p w14:paraId="32579EF4" w14:textId="77777777" w:rsidR="00740CED" w:rsidRDefault="00740CED" w:rsidP="00017651">
      <w:pPr>
        <w:spacing w:before="0" w:after="200" w:line="276" w:lineRule="auto"/>
        <w:ind w:left="360"/>
        <w:contextualSpacing/>
        <w:rPr>
          <w:rFonts w:eastAsia="Libre Franklin"/>
          <w:b/>
          <w:bCs w:val="0"/>
        </w:rPr>
      </w:pPr>
    </w:p>
    <w:p w14:paraId="67854FC8" w14:textId="4E96D44B" w:rsidR="00740CED" w:rsidRDefault="006A73CD" w:rsidP="006A73CD">
      <w:pPr>
        <w:tabs>
          <w:tab w:val="left" w:pos="3840"/>
        </w:tabs>
        <w:spacing w:before="0" w:after="200" w:line="276" w:lineRule="auto"/>
        <w:ind w:left="360"/>
        <w:contextualSpacing/>
        <w:rPr>
          <w:rFonts w:eastAsia="Libre Franklin"/>
          <w:b/>
          <w:bCs w:val="0"/>
        </w:rPr>
      </w:pPr>
      <w:r>
        <w:rPr>
          <w:rFonts w:eastAsia="Libre Franklin"/>
          <w:b/>
          <w:bCs w:val="0"/>
        </w:rPr>
        <w:tab/>
      </w:r>
    </w:p>
    <w:p w14:paraId="795F44BA" w14:textId="77777777" w:rsidR="00740CED" w:rsidRDefault="00740CED" w:rsidP="00017651">
      <w:pPr>
        <w:spacing w:before="0" w:after="200" w:line="276" w:lineRule="auto"/>
        <w:ind w:left="360"/>
        <w:contextualSpacing/>
        <w:rPr>
          <w:rFonts w:eastAsia="Libre Franklin"/>
          <w:b/>
          <w:bCs w:val="0"/>
        </w:rPr>
      </w:pPr>
    </w:p>
    <w:p w14:paraId="2E62C83E" w14:textId="00528905" w:rsidR="00017651" w:rsidRPr="00635A7D" w:rsidRDefault="00017651" w:rsidP="00017651">
      <w:pPr>
        <w:spacing w:before="0" w:after="200" w:line="276" w:lineRule="auto"/>
        <w:ind w:left="360"/>
        <w:contextualSpacing/>
        <w:rPr>
          <w:rFonts w:ascii="Palatino Linotype" w:eastAsiaTheme="minorEastAsia" w:hAnsi="Palatino Linotype"/>
          <w:b/>
          <w:sz w:val="22"/>
          <w:szCs w:val="22"/>
        </w:rPr>
      </w:pPr>
      <w:r w:rsidRPr="00897433">
        <w:rPr>
          <w:rFonts w:eastAsia="Libre Franklin"/>
          <w:b/>
          <w:bCs w:val="0"/>
        </w:rPr>
        <w:t xml:space="preserve">IDENTIFY the FLEXIBLE PATHWAY BEING EVALUATED: </w:t>
      </w:r>
      <w:r>
        <w:rPr>
          <w:rFonts w:ascii="Libre Franklin" w:eastAsia="Libre Franklin" w:hAnsi="Libre Franklin"/>
          <w:b/>
          <w:sz w:val="22"/>
          <w:szCs w:val="22"/>
        </w:rPr>
        <w:fldChar w:fldCharType="begin">
          <w:ffData>
            <w:name w:val="FlexiblePathway"/>
            <w:enabled/>
            <w:calcOnExit w:val="0"/>
            <w:statusText w:type="text" w:val="Enter the Flexible Pathway being evaluated"/>
            <w:textInput/>
          </w:ffData>
        </w:fldChar>
      </w:r>
      <w:bookmarkStart w:id="6" w:name="FlexiblePathway"/>
      <w:r>
        <w:rPr>
          <w:rFonts w:ascii="Libre Franklin" w:eastAsia="Libre Franklin" w:hAnsi="Libre Franklin"/>
          <w:b/>
          <w:sz w:val="22"/>
          <w:szCs w:val="22"/>
        </w:rPr>
        <w:instrText xml:space="preserve"> FORMTEXT </w:instrText>
      </w:r>
      <w:r>
        <w:rPr>
          <w:rFonts w:ascii="Libre Franklin" w:eastAsia="Libre Franklin" w:hAnsi="Libre Franklin"/>
          <w:b/>
          <w:sz w:val="22"/>
          <w:szCs w:val="22"/>
        </w:rPr>
      </w:r>
      <w:r>
        <w:rPr>
          <w:rFonts w:ascii="Libre Franklin" w:eastAsia="Libre Franklin" w:hAnsi="Libre Franklin"/>
          <w:b/>
          <w:sz w:val="22"/>
          <w:szCs w:val="22"/>
        </w:rPr>
        <w:fldChar w:fldCharType="separate"/>
      </w:r>
      <w:r>
        <w:rPr>
          <w:rFonts w:ascii="Libre Franklin" w:eastAsia="Libre Franklin" w:hAnsi="Libre Franklin"/>
          <w:b/>
          <w:noProof/>
          <w:sz w:val="22"/>
          <w:szCs w:val="22"/>
        </w:rPr>
        <w:t> </w:t>
      </w:r>
      <w:r>
        <w:rPr>
          <w:rFonts w:ascii="Libre Franklin" w:eastAsia="Libre Franklin" w:hAnsi="Libre Franklin"/>
          <w:b/>
          <w:noProof/>
          <w:sz w:val="22"/>
          <w:szCs w:val="22"/>
        </w:rPr>
        <w:t> </w:t>
      </w:r>
      <w:r>
        <w:rPr>
          <w:rFonts w:ascii="Libre Franklin" w:eastAsia="Libre Franklin" w:hAnsi="Libre Franklin"/>
          <w:b/>
          <w:noProof/>
          <w:sz w:val="22"/>
          <w:szCs w:val="22"/>
        </w:rPr>
        <w:t> </w:t>
      </w:r>
      <w:r>
        <w:rPr>
          <w:rFonts w:ascii="Libre Franklin" w:eastAsia="Libre Franklin" w:hAnsi="Libre Franklin"/>
          <w:b/>
          <w:noProof/>
          <w:sz w:val="22"/>
          <w:szCs w:val="22"/>
        </w:rPr>
        <w:t> </w:t>
      </w:r>
      <w:r>
        <w:rPr>
          <w:rFonts w:ascii="Libre Franklin" w:eastAsia="Libre Franklin" w:hAnsi="Libre Franklin"/>
          <w:b/>
          <w:noProof/>
          <w:sz w:val="22"/>
          <w:szCs w:val="22"/>
        </w:rPr>
        <w:t> </w:t>
      </w:r>
      <w:r>
        <w:rPr>
          <w:rFonts w:ascii="Libre Franklin" w:eastAsia="Libre Franklin" w:hAnsi="Libre Franklin"/>
          <w:b/>
          <w:sz w:val="22"/>
          <w:szCs w:val="22"/>
        </w:rPr>
        <w:fldChar w:fldCharType="end"/>
      </w:r>
      <w:bookmarkEnd w:id="6"/>
    </w:p>
    <w:p w14:paraId="1EA8D0C9" w14:textId="76BA4B38" w:rsidR="00017651" w:rsidRPr="000949F6" w:rsidRDefault="00017651" w:rsidP="00017651">
      <w:pPr>
        <w:spacing w:before="0" w:after="200" w:line="276" w:lineRule="auto"/>
        <w:ind w:left="720" w:hanging="360"/>
        <w:contextualSpacing/>
        <w:rPr>
          <w:rFonts w:ascii="Palatino Linotype" w:eastAsiaTheme="minorEastAsia" w:hAnsi="Palatino Linotype"/>
          <w:sz w:val="22"/>
          <w:szCs w:val="22"/>
        </w:rPr>
      </w:pPr>
      <w:r w:rsidRPr="00897433">
        <w:rPr>
          <w:rFonts w:eastAsia="Libre Franklin"/>
          <w:b/>
          <w:bCs w:val="0"/>
        </w:rPr>
        <w:t>School Staff Responsible for oversight of Flexible Pathway:</w:t>
      </w:r>
      <w:r w:rsidRPr="00635A7D">
        <w:rPr>
          <w:rFonts w:ascii="Palatino Linotype" w:eastAsia="Libre Franklin" w:hAnsi="Palatino Linotype"/>
          <w:b/>
          <w:sz w:val="22"/>
          <w:szCs w:val="22"/>
        </w:rPr>
        <w:t xml:space="preserve"> </w:t>
      </w:r>
      <w:r w:rsidRPr="00897433">
        <w:rPr>
          <w:rFonts w:eastAsia="Libre Franklin"/>
          <w:b/>
          <w:bCs w:val="0"/>
        </w:rPr>
        <w:t>Name(s):</w:t>
      </w:r>
      <w:r w:rsidRPr="00635A7D">
        <w:rPr>
          <w:rFonts w:ascii="Palatino Linotype" w:eastAsiaTheme="minorEastAsia" w:hAnsi="Palatino Linotype"/>
          <w:b/>
          <w:sz w:val="22"/>
          <w:szCs w:val="22"/>
        </w:rPr>
        <w:t xml:space="preserve">  </w:t>
      </w:r>
      <w:r>
        <w:rPr>
          <w:rFonts w:ascii="Palatino Linotype" w:eastAsiaTheme="minorEastAsia" w:hAnsi="Palatino Linotype"/>
          <w:b/>
          <w:sz w:val="22"/>
          <w:szCs w:val="22"/>
        </w:rPr>
        <w:fldChar w:fldCharType="begin">
          <w:ffData>
            <w:name w:val="Names"/>
            <w:enabled/>
            <w:calcOnExit w:val="0"/>
            <w:statusText w:type="text" w:val="Enter the name or names of school staff responsible for oversight of the Flexible Pathway"/>
            <w:textInput/>
          </w:ffData>
        </w:fldChar>
      </w:r>
      <w:bookmarkStart w:id="7" w:name="Names"/>
      <w:r>
        <w:rPr>
          <w:rFonts w:ascii="Palatino Linotype" w:eastAsiaTheme="minorEastAsia" w:hAnsi="Palatino Linotype"/>
          <w:b/>
          <w:sz w:val="22"/>
          <w:szCs w:val="22"/>
        </w:rPr>
        <w:instrText xml:space="preserve"> FORMTEXT </w:instrText>
      </w:r>
      <w:r>
        <w:rPr>
          <w:rFonts w:ascii="Palatino Linotype" w:eastAsiaTheme="minorEastAsia" w:hAnsi="Palatino Linotype"/>
          <w:b/>
          <w:sz w:val="22"/>
          <w:szCs w:val="22"/>
        </w:rPr>
      </w:r>
      <w:r>
        <w:rPr>
          <w:rFonts w:ascii="Palatino Linotype" w:eastAsiaTheme="minorEastAsia" w:hAnsi="Palatino Linotype"/>
          <w:b/>
          <w:sz w:val="22"/>
          <w:szCs w:val="22"/>
        </w:rPr>
        <w:fldChar w:fldCharType="separate"/>
      </w:r>
      <w:r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>
        <w:rPr>
          <w:rFonts w:ascii="Palatino Linotype" w:eastAsiaTheme="minorEastAsia" w:hAnsi="Palatino Linotype"/>
          <w:b/>
          <w:sz w:val="22"/>
          <w:szCs w:val="22"/>
        </w:rPr>
        <w:fldChar w:fldCharType="end"/>
      </w:r>
      <w:bookmarkEnd w:id="7"/>
      <w:r w:rsidRPr="00635A7D">
        <w:rPr>
          <w:rFonts w:ascii="Palatino Linotype" w:eastAsiaTheme="minorEastAsia" w:hAnsi="Palatino Linotype"/>
          <w:b/>
          <w:sz w:val="22"/>
          <w:szCs w:val="22"/>
        </w:rPr>
        <w:t xml:space="preserve"> </w:t>
      </w:r>
      <w:r w:rsidRPr="00897433">
        <w:rPr>
          <w:rFonts w:eastAsia="Libre Franklin"/>
          <w:b/>
          <w:bCs w:val="0"/>
        </w:rPr>
        <w:t>Contact info:</w:t>
      </w:r>
      <w:r w:rsidRPr="00635A7D">
        <w:rPr>
          <w:rFonts w:ascii="Palatino Linotype" w:eastAsiaTheme="minorEastAsia" w:hAnsi="Palatino Linotype"/>
          <w:b/>
          <w:sz w:val="22"/>
          <w:szCs w:val="22"/>
        </w:rPr>
        <w:t xml:space="preserve"> </w:t>
      </w:r>
      <w:r w:rsidRPr="00635A7D">
        <w:rPr>
          <w:rFonts w:ascii="Palatino Linotype" w:eastAsiaTheme="minorEastAsia" w:hAnsi="Palatino Linotype"/>
          <w:b/>
          <w:sz w:val="22"/>
          <w:szCs w:val="22"/>
        </w:rPr>
        <w:fldChar w:fldCharType="begin">
          <w:ffData>
            <w:name w:val="ContactInfo"/>
            <w:enabled/>
            <w:calcOnExit w:val="0"/>
            <w:statusText w:type="text" w:val="Enter contact information for school staff responsible for oversight of the Flexible Pathway"/>
            <w:textInput/>
          </w:ffData>
        </w:fldChar>
      </w:r>
      <w:bookmarkStart w:id="8" w:name="ContactInfo"/>
      <w:r w:rsidRPr="00635A7D">
        <w:rPr>
          <w:rFonts w:ascii="Palatino Linotype" w:eastAsiaTheme="minorEastAsia" w:hAnsi="Palatino Linotype"/>
          <w:b/>
          <w:sz w:val="22"/>
          <w:szCs w:val="22"/>
        </w:rPr>
        <w:instrText xml:space="preserve"> FORMTEXT </w:instrText>
      </w:r>
      <w:r w:rsidRPr="00635A7D">
        <w:rPr>
          <w:rFonts w:ascii="Palatino Linotype" w:eastAsiaTheme="minorEastAsia" w:hAnsi="Palatino Linotype"/>
          <w:b/>
          <w:sz w:val="22"/>
          <w:szCs w:val="22"/>
        </w:rPr>
      </w:r>
      <w:r w:rsidRPr="00635A7D">
        <w:rPr>
          <w:rFonts w:ascii="Palatino Linotype" w:eastAsiaTheme="minorEastAsia" w:hAnsi="Palatino Linotype"/>
          <w:b/>
          <w:sz w:val="22"/>
          <w:szCs w:val="22"/>
        </w:rPr>
        <w:fldChar w:fldCharType="separate"/>
      </w:r>
      <w:r w:rsidRPr="00635A7D"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 w:rsidRPr="00635A7D"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 w:rsidRPr="00635A7D"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 w:rsidRPr="00635A7D"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 w:rsidRPr="00635A7D">
        <w:rPr>
          <w:rFonts w:ascii="Palatino Linotype" w:eastAsiaTheme="minorEastAsia" w:hAnsi="Palatino Linotype"/>
          <w:b/>
          <w:noProof/>
          <w:sz w:val="22"/>
          <w:szCs w:val="22"/>
        </w:rPr>
        <w:t> </w:t>
      </w:r>
      <w:r w:rsidRPr="00635A7D">
        <w:rPr>
          <w:rFonts w:ascii="Palatino Linotype" w:eastAsiaTheme="minorEastAsia" w:hAnsi="Palatino Linotype"/>
          <w:b/>
          <w:sz w:val="22"/>
          <w:szCs w:val="22"/>
        </w:rPr>
        <w:fldChar w:fldCharType="end"/>
      </w:r>
      <w:bookmarkEnd w:id="8"/>
    </w:p>
    <w:p w14:paraId="31193068" w14:textId="23519C78" w:rsidR="00017651" w:rsidRPr="00F21512" w:rsidRDefault="00017651" w:rsidP="00F21512">
      <w:pPr>
        <w:pStyle w:val="Heading1"/>
        <w:rPr>
          <w:rFonts w:eastAsia="Libre Franklin"/>
        </w:rPr>
      </w:pPr>
      <w:r w:rsidRPr="00F21512">
        <w:rPr>
          <w:rFonts w:eastAsia="Libre Franklin"/>
        </w:rPr>
        <w:t>Consideration 1: Is the learning opportunity effective?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  <w:tblCaption w:val="Consideration 1: Is the learning opportunity effective?"/>
        <w:tblDescription w:val="Questions for consideration 1 with fillable fields to provide evidence and responses."/>
      </w:tblPr>
      <w:tblGrid>
        <w:gridCol w:w="8456"/>
        <w:gridCol w:w="2970"/>
        <w:gridCol w:w="2964"/>
      </w:tblGrid>
      <w:tr w:rsidR="00635A7D" w:rsidRPr="0036225C" w14:paraId="340D8775" w14:textId="77777777" w:rsidTr="00A46320">
        <w:trPr>
          <w:tblHeader/>
        </w:trPr>
        <w:tc>
          <w:tcPr>
            <w:tcW w:w="29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FB4C1" w14:textId="1819B487" w:rsidR="00635A7D" w:rsidRPr="0036225C" w:rsidRDefault="0036225C" w:rsidP="00AF1791">
            <w:pPr>
              <w:rPr>
                <w:rFonts w:eastAsia="Libre Franklin" w:cs="Libre Franklin"/>
                <w:b/>
                <w:bCs w:val="0"/>
              </w:rPr>
            </w:pPr>
            <w:r>
              <w:rPr>
                <w:rFonts w:eastAsia="Libre Franklin" w:cs="Libre Franklin"/>
                <w:b/>
                <w:bCs w:val="0"/>
              </w:rPr>
              <w:t>Questions</w:t>
            </w:r>
          </w:p>
        </w:tc>
        <w:tc>
          <w:tcPr>
            <w:tcW w:w="10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608BD" w14:textId="77777777" w:rsidR="00635A7D" w:rsidRPr="0036225C" w:rsidRDefault="00635A7D" w:rsidP="00AF1791">
            <w:pPr>
              <w:rPr>
                <w:rFonts w:eastAsia="Libre Franklin"/>
                <w:b/>
                <w:bCs w:val="0"/>
              </w:rPr>
            </w:pPr>
            <w:r w:rsidRPr="0036225C">
              <w:rPr>
                <w:rFonts w:eastAsia="Libre Franklin"/>
                <w:b/>
                <w:bCs w:val="0"/>
              </w:rPr>
              <w:t>Evidence (links, explanation)</w:t>
            </w:r>
          </w:p>
        </w:tc>
        <w:tc>
          <w:tcPr>
            <w:tcW w:w="10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28A3" w14:textId="77777777" w:rsidR="00635A7D" w:rsidRPr="0036225C" w:rsidRDefault="00635A7D" w:rsidP="00AF1791">
            <w:pPr>
              <w:rPr>
                <w:rFonts w:eastAsia="Libre Franklin"/>
                <w:b/>
                <w:bCs w:val="0"/>
              </w:rPr>
            </w:pPr>
            <w:r w:rsidRPr="0036225C">
              <w:rPr>
                <w:rFonts w:eastAsia="Libre Franklin"/>
                <w:b/>
                <w:bCs w:val="0"/>
              </w:rPr>
              <w:t>Response</w:t>
            </w:r>
          </w:p>
          <w:p w14:paraId="7705C96E" w14:textId="77777777" w:rsidR="00635A7D" w:rsidRPr="0036225C" w:rsidRDefault="00635A7D" w:rsidP="00AF1791">
            <w:pPr>
              <w:rPr>
                <w:rFonts w:eastAsia="Libre Franklin"/>
                <w:b/>
                <w:bCs w:val="0"/>
              </w:rPr>
            </w:pPr>
            <w:r w:rsidRPr="0036225C">
              <w:rPr>
                <w:rFonts w:eastAsia="Libre Franklin"/>
                <w:b/>
                <w:bCs w:val="0"/>
              </w:rPr>
              <w:t>(YES) or (Action Steps to get to Yes)</w:t>
            </w:r>
          </w:p>
        </w:tc>
      </w:tr>
      <w:tr w:rsidR="00635A7D" w:rsidRPr="00635A7D" w14:paraId="68A5A32F" w14:textId="77777777" w:rsidTr="00A46320">
        <w:trPr>
          <w:trHeight w:val="440"/>
        </w:trPr>
        <w:tc>
          <w:tcPr>
            <w:tcW w:w="2938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DE46" w14:textId="4256E936" w:rsidR="003871F4" w:rsidRDefault="00635A7D" w:rsidP="00AF1791">
            <w:bookmarkStart w:id="9" w:name="_Hlk15988555"/>
            <w:r w:rsidRPr="00635A7D">
              <w:t xml:space="preserve">1a. Has an appropriately licensed </w:t>
            </w:r>
            <w:r w:rsidR="000424C0">
              <w:t>professional</w:t>
            </w:r>
            <w:r w:rsidRPr="00635A7D">
              <w:t xml:space="preserve"> been identified to facilitate this opportunity?</w:t>
            </w:r>
          </w:p>
          <w:bookmarkEnd w:id="9"/>
          <w:p w14:paraId="06126F25" w14:textId="7F85F6AC" w:rsidR="00635A7D" w:rsidRPr="00635A7D" w:rsidRDefault="003871F4" w:rsidP="00AF1791">
            <w:r>
              <w:t xml:space="preserve">Has an appropriately licensed </w:t>
            </w:r>
            <w:r w:rsidR="00E00A67">
              <w:t>teacher</w:t>
            </w:r>
            <w:r w:rsidR="000424C0">
              <w:t xml:space="preserve"> </w:t>
            </w:r>
            <w:r w:rsidR="005F7445">
              <w:t xml:space="preserve">of record been identified, as applicable to supervise the learning opportunity and ensure </w:t>
            </w:r>
            <w:r w:rsidR="00D3153C">
              <w:t xml:space="preserve">alignment with </w:t>
            </w:r>
            <w:r w:rsidR="00E00A67">
              <w:t>state expectations and standards?</w:t>
            </w:r>
          </w:p>
        </w:tc>
        <w:tc>
          <w:tcPr>
            <w:tcW w:w="1032" w:type="pc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978A" w14:textId="77777777" w:rsidR="00635A7D" w:rsidRPr="00635A7D" w:rsidRDefault="00635A7D" w:rsidP="00AF1791">
            <w:r w:rsidRPr="00635A7D">
              <w:fldChar w:fldCharType="begin">
                <w:ffData>
                  <w:name w:val="Evidence1"/>
                  <w:enabled/>
                  <w:calcOnExit w:val="0"/>
                  <w:statusText w:type="text" w:val="Enter Evidence (links, explanation)"/>
                  <w:textInput/>
                </w:ffData>
              </w:fldChar>
            </w:r>
            <w:bookmarkStart w:id="10" w:name="Evidence1"/>
            <w:r w:rsidRPr="00635A7D">
              <w:instrText xml:space="preserve"> FORMTEXT </w:instrText>
            </w:r>
            <w:r w:rsidRPr="00635A7D">
              <w:fldChar w:fldCharType="separate"/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fldChar w:fldCharType="end"/>
            </w:r>
            <w:bookmarkEnd w:id="10"/>
          </w:p>
        </w:tc>
        <w:tc>
          <w:tcPr>
            <w:tcW w:w="1030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4C58" w14:textId="77777777" w:rsidR="00635A7D" w:rsidRPr="00635A7D" w:rsidRDefault="00635A7D" w:rsidP="00AF1791">
            <w:r w:rsidRPr="00635A7D">
              <w:fldChar w:fldCharType="begin">
                <w:ffData>
                  <w:name w:val="Yes1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11" w:name="Yes1"/>
            <w:r w:rsidRPr="00635A7D">
              <w:instrText xml:space="preserve"> FORMTEXT </w:instrText>
            </w:r>
            <w:r w:rsidRPr="00635A7D">
              <w:fldChar w:fldCharType="separate"/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fldChar w:fldCharType="end"/>
            </w:r>
            <w:bookmarkEnd w:id="11"/>
          </w:p>
        </w:tc>
      </w:tr>
      <w:tr w:rsidR="00635A7D" w:rsidRPr="00635A7D" w14:paraId="56A983DA" w14:textId="77777777" w:rsidTr="00A46320">
        <w:trPr>
          <w:trHeight w:val="440"/>
        </w:trPr>
        <w:tc>
          <w:tcPr>
            <w:tcW w:w="2938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2C66" w14:textId="4E9AA4E5" w:rsidR="00635A7D" w:rsidRPr="00635A7D" w:rsidRDefault="00635A7D" w:rsidP="00AF1791">
            <w:r w:rsidRPr="00635A7D">
              <w:t>1b. Will the facilitator of the opportunity be able to report on student performance in a manner that is acceptable and compatible with the school’s record system (</w:t>
            </w:r>
            <w:r w:rsidR="00CE1359" w:rsidRPr="00CE1359">
              <w:rPr>
                <w:i/>
                <w:iCs/>
              </w:rPr>
              <w:t>i.e.,</w:t>
            </w:r>
            <w:r w:rsidRPr="00CE1359">
              <w:rPr>
                <w:i/>
                <w:iCs/>
              </w:rPr>
              <w:t xml:space="preserve"> through a proficiency score, </w:t>
            </w:r>
            <w:proofErr w:type="gramStart"/>
            <w:r w:rsidRPr="00CE1359">
              <w:rPr>
                <w:i/>
                <w:iCs/>
              </w:rPr>
              <w:t>grade</w:t>
            </w:r>
            <w:proofErr w:type="gramEnd"/>
            <w:r w:rsidRPr="00CE1359">
              <w:rPr>
                <w:i/>
                <w:iCs/>
              </w:rPr>
              <w:t xml:space="preserve"> or other indicator of success</w:t>
            </w:r>
            <w:r w:rsidRPr="00635A7D">
              <w:t xml:space="preserve">)? If not, will the facilitator have access to an appropriately licensed teacher </w:t>
            </w:r>
            <w:r w:rsidR="00E00A67">
              <w:t>of record</w:t>
            </w:r>
            <w:r w:rsidRPr="00635A7D">
              <w:t xml:space="preserve"> to report on student performance </w:t>
            </w:r>
            <w:r w:rsidRPr="00635A7D">
              <w:rPr>
                <w:i/>
              </w:rPr>
              <w:t>(e.g., ELA teacher evaluates proficiency as part of panel, etc.)</w:t>
            </w:r>
            <w:r w:rsidRPr="00635A7D">
              <w:t>?</w:t>
            </w:r>
          </w:p>
        </w:tc>
        <w:tc>
          <w:tcPr>
            <w:tcW w:w="1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E153A" w14:textId="77777777" w:rsidR="00635A7D" w:rsidRPr="00635A7D" w:rsidRDefault="00635A7D" w:rsidP="00AF1791">
            <w:r w:rsidRPr="00635A7D">
              <w:fldChar w:fldCharType="begin">
                <w:ffData>
                  <w:name w:val="Evidence2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12" w:name="Evidence2"/>
            <w:r w:rsidRPr="00635A7D">
              <w:instrText xml:space="preserve"> FORMTEXT </w:instrText>
            </w:r>
            <w:r w:rsidRPr="00635A7D">
              <w:fldChar w:fldCharType="separate"/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fldChar w:fldCharType="end"/>
            </w:r>
            <w:bookmarkEnd w:id="12"/>
          </w:p>
        </w:tc>
        <w:tc>
          <w:tcPr>
            <w:tcW w:w="1030" w:type="pct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398C" w14:textId="42502EE3" w:rsidR="00635A7D" w:rsidRPr="00635A7D" w:rsidRDefault="00E578C8" w:rsidP="00AF1791">
            <w:r>
              <w:fldChar w:fldCharType="begin">
                <w:ffData>
                  <w:name w:val="Yes2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13" w:name="Ye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35A7D" w:rsidRPr="00635A7D" w14:paraId="6A03200D" w14:textId="77777777" w:rsidTr="00A46320">
        <w:trPr>
          <w:trHeight w:val="440"/>
        </w:trPr>
        <w:tc>
          <w:tcPr>
            <w:tcW w:w="2938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433C9" w14:textId="1C41BBD9" w:rsidR="00635A7D" w:rsidRPr="00635A7D" w:rsidRDefault="00635A7D" w:rsidP="00AF1791">
            <w:r w:rsidRPr="00635A7D">
              <w:t xml:space="preserve">1c. Are student expectations for success in this opportunity well-articulated in a manner/medium, format, and language that is accessible to all students and families? </w:t>
            </w:r>
            <w:r w:rsidR="00B4698B">
              <w:t xml:space="preserve">(Note: </w:t>
            </w:r>
            <w:r w:rsidR="00146839">
              <w:t xml:space="preserve">Please see </w:t>
            </w:r>
            <w:hyperlink r:id="rId21" w:history="1">
              <w:r w:rsidR="00146839" w:rsidRPr="00A92924">
                <w:rPr>
                  <w:rStyle w:val="Hyperlink"/>
                  <w:rFonts w:cs="Calibri"/>
                </w:rPr>
                <w:t xml:space="preserve">Guidelines for </w:t>
              </w:r>
              <w:r w:rsidR="00AF6995" w:rsidRPr="00A92924">
                <w:rPr>
                  <w:rStyle w:val="Hyperlink"/>
                  <w:rFonts w:cs="Calibri"/>
                </w:rPr>
                <w:t xml:space="preserve">Providing </w:t>
              </w:r>
              <w:r w:rsidR="00146839" w:rsidRPr="00A92924">
                <w:rPr>
                  <w:rStyle w:val="Hyperlink"/>
                  <w:rFonts w:cs="Calibri"/>
                </w:rPr>
                <w:t xml:space="preserve">Translation and Interpretation for Multilingual </w:t>
              </w:r>
              <w:r w:rsidR="00AF6995" w:rsidRPr="00A92924">
                <w:rPr>
                  <w:rStyle w:val="Hyperlink"/>
                  <w:rFonts w:cs="Calibri"/>
                </w:rPr>
                <w:t xml:space="preserve">Learner </w:t>
              </w:r>
              <w:r w:rsidR="00146839" w:rsidRPr="00A92924">
                <w:rPr>
                  <w:rStyle w:val="Hyperlink"/>
                  <w:rFonts w:cs="Calibri"/>
                </w:rPr>
                <w:t>Families</w:t>
              </w:r>
            </w:hyperlink>
            <w:r w:rsidR="00AF6995">
              <w:t xml:space="preserve"> as</w:t>
            </w:r>
            <w:r w:rsidR="00A92924">
              <w:t xml:space="preserve"> a potential resource.)</w:t>
            </w:r>
          </w:p>
        </w:tc>
        <w:tc>
          <w:tcPr>
            <w:tcW w:w="1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8DF2" w14:textId="27F4C38F" w:rsidR="00635A7D" w:rsidRPr="00635A7D" w:rsidRDefault="00E578C8" w:rsidP="00AF1791">
            <w:r>
              <w:fldChar w:fldCharType="begin">
                <w:ffData>
                  <w:name w:val="Evidence3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14" w:name="Evidenc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030" w:type="pct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5447" w14:textId="73DB3EE5" w:rsidR="00635A7D" w:rsidRPr="00635A7D" w:rsidRDefault="00E578C8" w:rsidP="00AF1791">
            <w:r>
              <w:fldChar w:fldCharType="begin">
                <w:ffData>
                  <w:name w:val="Yes3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15" w:name="Ye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635A7D" w:rsidRPr="00635A7D" w14:paraId="1AC661C5" w14:textId="77777777" w:rsidTr="00A46320">
        <w:trPr>
          <w:trHeight w:val="440"/>
        </w:trPr>
        <w:tc>
          <w:tcPr>
            <w:tcW w:w="2938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8105" w14:textId="466537B5" w:rsidR="00635A7D" w:rsidRPr="00635A7D" w:rsidRDefault="00635A7D" w:rsidP="00AF1791">
            <w:r w:rsidRPr="00635A7D">
              <w:lastRenderedPageBreak/>
              <w:t xml:space="preserve">1d. Is there a process by which specific learning expectations and performance indicators can be identified for this opportunity if it is intended to meet </w:t>
            </w:r>
            <w:hyperlink r:id="rId22" w:history="1">
              <w:r w:rsidR="001E3D9F">
                <w:rPr>
                  <w:color w:val="0000FF" w:themeColor="hyperlink"/>
                  <w:u w:val="single"/>
                </w:rPr>
                <w:t>Proficiency-Based Graduation Requirements</w:t>
              </w:r>
            </w:hyperlink>
            <w:r w:rsidRPr="00635A7D">
              <w:t>?</w:t>
            </w:r>
            <w:r w:rsidRPr="00635A7D">
              <w:rPr>
                <w:rFonts w:ascii="Verdana" w:hAnsi="Verdana"/>
                <w:color w:val="333333"/>
                <w:shd w:val="clear" w:color="auto" w:fill="FFFFFF"/>
              </w:rPr>
              <w:t xml:space="preserve"> (</w:t>
            </w:r>
            <w:r w:rsidR="0053716E" w:rsidRPr="0053716E">
              <w:rPr>
                <w:rFonts w:cs="Arial"/>
                <w:i/>
                <w:iCs/>
                <w:color w:val="333333"/>
                <w:shd w:val="clear" w:color="auto" w:fill="FFFFFF"/>
              </w:rPr>
              <w:t>Note:</w:t>
            </w:r>
            <w:r w:rsidR="0053716E">
              <w:rPr>
                <w:rFonts w:ascii="Verdana" w:hAnsi="Verdana"/>
                <w:color w:val="333333"/>
                <w:shd w:val="clear" w:color="auto" w:fill="FFFFFF"/>
              </w:rPr>
              <w:t xml:space="preserve"> </w:t>
            </w:r>
            <w:r w:rsidRPr="00635A7D">
              <w:rPr>
                <w:i/>
              </w:rPr>
              <w:t xml:space="preserve">The </w:t>
            </w:r>
            <w:hyperlink r:id="rId23" w:history="1">
              <w:r w:rsidRPr="00635A7D">
                <w:rPr>
                  <w:i/>
                  <w:color w:val="0000FF" w:themeColor="hyperlink"/>
                  <w:u w:val="single"/>
                </w:rPr>
                <w:t>PBGR Access Plan</w:t>
              </w:r>
            </w:hyperlink>
            <w:r w:rsidRPr="00635A7D">
              <w:rPr>
                <w:i/>
              </w:rPr>
              <w:t xml:space="preserve"> (PBGR-AP) was created to help educators and </w:t>
            </w:r>
            <w:r w:rsidR="0053716E">
              <w:rPr>
                <w:i/>
              </w:rPr>
              <w:t xml:space="preserve">IEP </w:t>
            </w:r>
            <w:r w:rsidRPr="00635A7D">
              <w:rPr>
                <w:i/>
              </w:rPr>
              <w:t>teams make local graduation requirements accessible for students with intensive needs.)</w:t>
            </w:r>
            <w:r w:rsidRPr="00635A7D">
              <w:t xml:space="preserve"> </w:t>
            </w:r>
          </w:p>
        </w:tc>
        <w:tc>
          <w:tcPr>
            <w:tcW w:w="1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F5EAE" w14:textId="60AAB2DE" w:rsidR="00635A7D" w:rsidRPr="00635A7D" w:rsidRDefault="003831E2" w:rsidP="00AF1791">
            <w:r>
              <w:fldChar w:fldCharType="begin">
                <w:ffData>
                  <w:name w:val="Evidence4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16" w:name="Evidenc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030" w:type="pct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0616" w14:textId="04CD2520" w:rsidR="00635A7D" w:rsidRPr="00635A7D" w:rsidRDefault="003831E2" w:rsidP="00AF1791">
            <w:r>
              <w:fldChar w:fldCharType="begin">
                <w:ffData>
                  <w:name w:val="Yes4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17" w:name="Ye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635A7D" w:rsidRPr="00635A7D" w14:paraId="79423D6D" w14:textId="77777777" w:rsidTr="00A46320">
        <w:trPr>
          <w:trHeight w:val="440"/>
        </w:trPr>
        <w:tc>
          <w:tcPr>
            <w:tcW w:w="2938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8C12" w14:textId="77777777" w:rsidR="00635A7D" w:rsidRPr="00635A7D" w:rsidRDefault="00635A7D" w:rsidP="00AF1791">
            <w:r w:rsidRPr="00635A7D">
              <w:t>1e. Has an appropriate assessment process been determined that can accurately reflect learning and validate proficiencies for the student, if applicable?</w:t>
            </w:r>
          </w:p>
        </w:tc>
        <w:tc>
          <w:tcPr>
            <w:tcW w:w="1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76FA6" w14:textId="77777777" w:rsidR="00635A7D" w:rsidRPr="00635A7D" w:rsidRDefault="00635A7D" w:rsidP="00AF1791">
            <w:r w:rsidRPr="00635A7D">
              <w:fldChar w:fldCharType="begin">
                <w:ffData>
                  <w:name w:val="Evidence5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18" w:name="Evidence5"/>
            <w:r w:rsidRPr="00635A7D">
              <w:instrText xml:space="preserve"> FORMTEXT </w:instrText>
            </w:r>
            <w:r w:rsidRPr="00635A7D">
              <w:fldChar w:fldCharType="separate"/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rPr>
                <w:noProof/>
              </w:rPr>
              <w:t> </w:t>
            </w:r>
            <w:r w:rsidRPr="00635A7D">
              <w:fldChar w:fldCharType="end"/>
            </w:r>
            <w:bookmarkEnd w:id="18"/>
          </w:p>
        </w:tc>
        <w:tc>
          <w:tcPr>
            <w:tcW w:w="1030" w:type="pct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F65E" w14:textId="07661392" w:rsidR="00635A7D" w:rsidRPr="00635A7D" w:rsidRDefault="008E2C10" w:rsidP="00AF1791">
            <w:r>
              <w:fldChar w:fldCharType="begin">
                <w:ffData>
                  <w:name w:val="Yes5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19" w:name="Ye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35A7D" w:rsidRPr="00635A7D" w14:paraId="78662289" w14:textId="77777777" w:rsidTr="00A46320">
        <w:trPr>
          <w:trHeight w:val="827"/>
        </w:trPr>
        <w:tc>
          <w:tcPr>
            <w:tcW w:w="2938" w:type="pct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7129" w14:textId="77777777" w:rsidR="00635A7D" w:rsidRPr="00635A7D" w:rsidRDefault="00635A7D" w:rsidP="00AF1791">
            <w:r w:rsidRPr="00635A7D">
              <w:t>1f. Are orientation and/or preparation structures in place to initiate students to the opportunity (</w:t>
            </w:r>
            <w:r w:rsidRPr="0084318D">
              <w:rPr>
                <w:i/>
                <w:iCs/>
              </w:rPr>
              <w:t>e.g., a pre-assessment, are they mature/developmentally ready, are they made aware of procedures and policies in place that protect them, etc.</w:t>
            </w:r>
            <w:r w:rsidRPr="00635A7D">
              <w:t>)?</w:t>
            </w:r>
          </w:p>
        </w:tc>
        <w:tc>
          <w:tcPr>
            <w:tcW w:w="10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127C1" w14:textId="0140D62B" w:rsidR="00635A7D" w:rsidRPr="00635A7D" w:rsidRDefault="008E2C10" w:rsidP="00AF1791">
            <w:r>
              <w:fldChar w:fldCharType="begin">
                <w:ffData>
                  <w:name w:val="Evidence6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20" w:name="Evidenc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030" w:type="pct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0CAD" w14:textId="0C099E0D" w:rsidR="00635A7D" w:rsidRPr="00635A7D" w:rsidRDefault="008E2C10" w:rsidP="00AF1791">
            <w:r>
              <w:fldChar w:fldCharType="begin">
                <w:ffData>
                  <w:name w:val="Yes6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21" w:name="Yes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635A7D" w:rsidRPr="00635A7D" w14:paraId="2469CD1D" w14:textId="77777777" w:rsidTr="00A46320">
        <w:trPr>
          <w:trHeight w:val="240"/>
        </w:trPr>
        <w:tc>
          <w:tcPr>
            <w:tcW w:w="2938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7CBDF" w14:textId="77777777" w:rsidR="00635A7D" w:rsidRPr="00635A7D" w:rsidRDefault="00635A7D" w:rsidP="00AF1791">
            <w:r w:rsidRPr="00635A7D">
              <w:t>1g. Are there structures in place to support students’ success during this opportunity? What are they?</w:t>
            </w:r>
          </w:p>
        </w:tc>
        <w:tc>
          <w:tcPr>
            <w:tcW w:w="1032" w:type="pct"/>
            <w:tcBorders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E548" w14:textId="439300BE" w:rsidR="00635A7D" w:rsidRPr="00635A7D" w:rsidRDefault="008E2C10" w:rsidP="00AF1791">
            <w:r>
              <w:fldChar w:fldCharType="begin">
                <w:ffData>
                  <w:name w:val="Evidence7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22" w:name="Evidenc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30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C8A2" w14:textId="2DF5CB1D" w:rsidR="00635A7D" w:rsidRPr="00635A7D" w:rsidRDefault="008E2C10" w:rsidP="00AF1791">
            <w:r>
              <w:fldChar w:fldCharType="begin">
                <w:ffData>
                  <w:name w:val="Yes7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23" w:name="Yes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3E45503D" w14:textId="38CFA89D" w:rsidR="000949F6" w:rsidRDefault="000949F6">
      <w:pPr>
        <w:spacing w:before="0" w:after="200" w:line="276" w:lineRule="auto"/>
      </w:pPr>
    </w:p>
    <w:p w14:paraId="0D248249" w14:textId="77777777" w:rsidR="001702EA" w:rsidRDefault="001702EA">
      <w:pPr>
        <w:spacing w:before="0" w:after="200" w:line="276" w:lineRule="auto"/>
        <w:rPr>
          <w:rFonts w:ascii="Franklin Gothic Heavy" w:eastAsia="Libre Franklin" w:hAnsi="Franklin Gothic Heavy"/>
          <w:bCs w:val="0"/>
          <w:sz w:val="32"/>
        </w:rPr>
      </w:pPr>
      <w:r>
        <w:rPr>
          <w:rFonts w:eastAsia="Libre Franklin"/>
        </w:rPr>
        <w:br w:type="page"/>
      </w:r>
    </w:p>
    <w:p w14:paraId="2D70B761" w14:textId="477B7BC7" w:rsidR="005627D1" w:rsidRDefault="000949F6" w:rsidP="00F21512">
      <w:pPr>
        <w:pStyle w:val="Heading1"/>
      </w:pPr>
      <w:r w:rsidRPr="00635A7D">
        <w:rPr>
          <w:rFonts w:eastAsia="Libre Franklin"/>
        </w:rPr>
        <w:lastRenderedPageBreak/>
        <w:t xml:space="preserve">Consideration 2: Is the learning opportunity </w:t>
      </w:r>
      <w:r w:rsidRPr="00635A7D">
        <w:rPr>
          <w:rFonts w:eastAsia="Libre Franklin"/>
          <w:u w:val="single"/>
        </w:rPr>
        <w:t>equitable</w:t>
      </w:r>
      <w:r w:rsidRPr="00635A7D">
        <w:rPr>
          <w:rFonts w:eastAsia="Libre Franklin"/>
        </w:rPr>
        <w:t>?</w:t>
      </w:r>
    </w:p>
    <w:tbl>
      <w:tblPr>
        <w:tblW w:w="14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Consideration 2: Is the learning opportunity equitable?"/>
        <w:tblDescription w:val="Questions for consideration 2 with fillable fields to provide evidence and responses."/>
      </w:tblPr>
      <w:tblGrid>
        <w:gridCol w:w="8275"/>
        <w:gridCol w:w="3150"/>
        <w:gridCol w:w="2925"/>
      </w:tblGrid>
      <w:tr w:rsidR="00635A7D" w:rsidRPr="000949F6" w14:paraId="4B8C2859" w14:textId="77777777" w:rsidTr="00E9791B">
        <w:trPr>
          <w:tblHeader/>
        </w:trPr>
        <w:tc>
          <w:tcPr>
            <w:tcW w:w="8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E9859" w14:textId="615FD6DF" w:rsidR="00635A7D" w:rsidRPr="000949F6" w:rsidRDefault="000949F6" w:rsidP="00740CED">
            <w:pPr>
              <w:rPr>
                <w:rFonts w:eastAsia="Libre Franklin"/>
                <w:b/>
                <w:bCs w:val="0"/>
              </w:rPr>
            </w:pPr>
            <w:r w:rsidRPr="000949F6">
              <w:rPr>
                <w:rFonts w:eastAsia="Libre Franklin"/>
                <w:b/>
                <w:bCs w:val="0"/>
              </w:rPr>
              <w:t>Questions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3466" w14:textId="77777777" w:rsidR="00635A7D" w:rsidRPr="000949F6" w:rsidRDefault="00635A7D" w:rsidP="00740CED">
            <w:pPr>
              <w:rPr>
                <w:rFonts w:eastAsia="Libre Franklin"/>
                <w:b/>
                <w:bCs w:val="0"/>
              </w:rPr>
            </w:pPr>
            <w:r w:rsidRPr="000949F6">
              <w:rPr>
                <w:rFonts w:eastAsia="Libre Franklin"/>
                <w:b/>
                <w:bCs w:val="0"/>
              </w:rPr>
              <w:t>Evidence (links, explanation)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1EB06" w14:textId="77777777" w:rsidR="00635A7D" w:rsidRPr="000949F6" w:rsidRDefault="00635A7D" w:rsidP="00740CED">
            <w:pPr>
              <w:rPr>
                <w:rFonts w:eastAsia="Libre Franklin"/>
                <w:b/>
                <w:bCs w:val="0"/>
              </w:rPr>
            </w:pPr>
            <w:r w:rsidRPr="000949F6">
              <w:rPr>
                <w:rFonts w:eastAsia="Libre Franklin"/>
                <w:b/>
                <w:bCs w:val="0"/>
              </w:rPr>
              <w:t>Response</w:t>
            </w:r>
          </w:p>
          <w:p w14:paraId="782200F8" w14:textId="77777777" w:rsidR="00635A7D" w:rsidRPr="000949F6" w:rsidRDefault="00635A7D" w:rsidP="00740CED">
            <w:pPr>
              <w:rPr>
                <w:rFonts w:eastAsia="Libre Franklin"/>
                <w:b/>
                <w:bCs w:val="0"/>
              </w:rPr>
            </w:pPr>
            <w:r w:rsidRPr="000949F6">
              <w:rPr>
                <w:rFonts w:eastAsia="Libre Franklin"/>
                <w:b/>
                <w:bCs w:val="0"/>
              </w:rPr>
              <w:t>(YES) or (Action Steps to get to Yes)</w:t>
            </w:r>
          </w:p>
        </w:tc>
      </w:tr>
      <w:tr w:rsidR="00635A7D" w:rsidRPr="00635A7D" w14:paraId="193DDB6E" w14:textId="77777777" w:rsidTr="00E9791B">
        <w:trPr>
          <w:trHeight w:val="440"/>
        </w:trPr>
        <w:tc>
          <w:tcPr>
            <w:tcW w:w="827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BAB8" w14:textId="77777777" w:rsidR="00635A7D" w:rsidRPr="00635A7D" w:rsidRDefault="00635A7D" w:rsidP="00740CED">
            <w:r w:rsidRPr="00635A7D">
              <w:t xml:space="preserve">2a. Is there an appropriate and equitable opportunity for </w:t>
            </w:r>
            <w:hyperlink r:id="rId24" w:history="1">
              <w:r w:rsidRPr="00635A7D">
                <w:rPr>
                  <w:rFonts w:cs="Times New Roman"/>
                  <w:color w:val="0000FF" w:themeColor="hyperlink"/>
                  <w:u w:val="single"/>
                </w:rPr>
                <w:t>transportation</w:t>
              </w:r>
            </w:hyperlink>
            <w:r w:rsidRPr="00635A7D">
              <w:t xml:space="preserve"> to and from the opportunity location, if applicable? If not, are there opportunities for the student to participate/engage remotely?</w:t>
            </w:r>
          </w:p>
        </w:tc>
        <w:tc>
          <w:tcPr>
            <w:tcW w:w="315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FD42" w14:textId="0B34A733" w:rsidR="00635A7D" w:rsidRPr="00635A7D" w:rsidRDefault="00CA457F" w:rsidP="00740CED">
            <w:r>
              <w:fldChar w:fldCharType="begin">
                <w:ffData>
                  <w:name w:val="Evidence8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24" w:name="Evidenc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92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B3B4" w14:textId="7CD2C8E7" w:rsidR="00635A7D" w:rsidRPr="00635A7D" w:rsidRDefault="00CA457F" w:rsidP="00740CED">
            <w:r>
              <w:fldChar w:fldCharType="begin">
                <w:ffData>
                  <w:name w:val="Yes8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25" w:name="Yes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35A7D" w:rsidRPr="00635A7D" w14:paraId="75918BA3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D909" w14:textId="42AE5237" w:rsidR="00635A7D" w:rsidRPr="00635A7D" w:rsidRDefault="00635A7D" w:rsidP="00740CED">
            <w:r w:rsidRPr="00635A7D">
              <w:t xml:space="preserve">2b. Is this opportunity included in publicly available documents, such as the Program of Studies, and/or communicated to the district/SU, </w:t>
            </w:r>
            <w:r w:rsidR="00A7724B" w:rsidRPr="00635A7D">
              <w:t>school,</w:t>
            </w:r>
            <w:r w:rsidRPr="00635A7D">
              <w:t xml:space="preserve"> and community at large?</w:t>
            </w:r>
            <w:r w:rsidR="00626872" w:rsidRPr="00626872">
              <w:rPr>
                <w:i/>
                <w:iCs/>
              </w:rPr>
              <w:t xml:space="preserve"> (Note: A </w:t>
            </w:r>
            <w:r w:rsidR="001A22D1">
              <w:rPr>
                <w:i/>
                <w:iCs/>
              </w:rPr>
              <w:t>completed</w:t>
            </w:r>
            <w:r w:rsidR="00626872" w:rsidRPr="00626872">
              <w:rPr>
                <w:i/>
                <w:iCs/>
              </w:rPr>
              <w:t xml:space="preserve"> version of this tool can be used as a public-facing document.)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1273" w14:textId="309235A2" w:rsidR="00635A7D" w:rsidRPr="00635A7D" w:rsidRDefault="00CA457F" w:rsidP="00740CED">
            <w:r>
              <w:fldChar w:fldCharType="begin">
                <w:ffData>
                  <w:name w:val="Evidence9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26" w:name="Evidenc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9A11" w14:textId="69D6B120" w:rsidR="00635A7D" w:rsidRPr="00635A7D" w:rsidRDefault="00CA457F" w:rsidP="00740CED">
            <w:r>
              <w:fldChar w:fldCharType="begin">
                <w:ffData>
                  <w:name w:val="Yes9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27" w:name="Yes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35A7D" w:rsidRPr="00635A7D" w14:paraId="3E13B50A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5A31" w14:textId="77777777" w:rsidR="00812E4F" w:rsidRDefault="00635A7D" w:rsidP="00740CED">
            <w:r w:rsidRPr="00635A7D">
              <w:t>2c. Is exposure to this opportunity part of the standard</w:t>
            </w:r>
            <w:r w:rsidR="0062082E">
              <w:t xml:space="preserve"> school counseling and</w:t>
            </w:r>
            <w:r w:rsidRPr="00635A7D">
              <w:t xml:space="preserve"> advising process (</w:t>
            </w:r>
            <w:r w:rsidRPr="002349D5">
              <w:rPr>
                <w:i/>
                <w:iCs/>
              </w:rPr>
              <w:t xml:space="preserve">e.g., </w:t>
            </w:r>
            <w:hyperlink r:id="rId25">
              <w:r w:rsidRPr="002349D5">
                <w:rPr>
                  <w:rFonts w:cs="Times New Roman"/>
                  <w:i/>
                  <w:iCs/>
                  <w:color w:val="0000FF" w:themeColor="hyperlink"/>
                  <w:u w:val="single"/>
                </w:rPr>
                <w:t>school counseling program</w:t>
              </w:r>
            </w:hyperlink>
            <w:r w:rsidRPr="00635A7D">
              <w:t xml:space="preserve">) at </w:t>
            </w:r>
            <w:r w:rsidR="0062082E">
              <w:t xml:space="preserve">school and/or </w:t>
            </w:r>
            <w:r w:rsidRPr="00635A7D">
              <w:t>SU</w:t>
            </w:r>
            <w:r w:rsidR="00B94541">
              <w:t>/SD</w:t>
            </w:r>
            <w:r w:rsidRPr="00635A7D">
              <w:t xml:space="preserve"> level? </w:t>
            </w:r>
          </w:p>
          <w:p w14:paraId="6BA6EA04" w14:textId="22F5544E" w:rsidR="00635A7D" w:rsidRPr="00635A7D" w:rsidRDefault="00635A7D" w:rsidP="00740CED">
            <w:r w:rsidRPr="00635A7D">
              <w:t xml:space="preserve">Is consideration given to </w:t>
            </w:r>
            <w:r w:rsidR="00C6725A">
              <w:t>underrepresented</w:t>
            </w:r>
            <w:r w:rsidRPr="00635A7D">
              <w:t xml:space="preserve"> </w:t>
            </w:r>
            <w:r w:rsidR="002A3187">
              <w:t>and/or historically marginalized</w:t>
            </w:r>
            <w:r w:rsidRPr="00635A7D">
              <w:t xml:space="preserve"> group participation in </w:t>
            </w:r>
            <w:r w:rsidR="009939B4">
              <w:t>various</w:t>
            </w:r>
            <w:r w:rsidRPr="00635A7D">
              <w:t xml:space="preserve"> fields </w:t>
            </w:r>
            <w:r w:rsidR="00B94541">
              <w:t>or opportunities</w:t>
            </w:r>
            <w:r w:rsidRPr="00635A7D">
              <w:t xml:space="preserve"> (</w:t>
            </w:r>
            <w:r w:rsidRPr="002349D5">
              <w:rPr>
                <w:i/>
                <w:iCs/>
              </w:rPr>
              <w:t>e.g., women in manufacturing trades</w:t>
            </w:r>
            <w:r w:rsidR="00B94541">
              <w:rPr>
                <w:i/>
                <w:iCs/>
              </w:rPr>
              <w:t>,</w:t>
            </w:r>
            <w:r w:rsidR="002A3187">
              <w:rPr>
                <w:i/>
                <w:iCs/>
              </w:rPr>
              <w:t xml:space="preserve"> </w:t>
            </w:r>
            <w:r w:rsidR="00CA4780">
              <w:rPr>
                <w:i/>
                <w:iCs/>
              </w:rPr>
              <w:t xml:space="preserve">English </w:t>
            </w:r>
            <w:proofErr w:type="gramStart"/>
            <w:r w:rsidR="001E66A0">
              <w:rPr>
                <w:i/>
                <w:iCs/>
              </w:rPr>
              <w:t>l</w:t>
            </w:r>
            <w:r w:rsidR="00CA4780">
              <w:rPr>
                <w:i/>
                <w:iCs/>
              </w:rPr>
              <w:t>earner</w:t>
            </w:r>
            <w:proofErr w:type="gramEnd"/>
            <w:r w:rsidR="00CA4780">
              <w:rPr>
                <w:i/>
                <w:iCs/>
              </w:rPr>
              <w:t xml:space="preserve"> </w:t>
            </w:r>
            <w:r w:rsidR="00400993">
              <w:rPr>
                <w:i/>
                <w:iCs/>
              </w:rPr>
              <w:t xml:space="preserve">or male </w:t>
            </w:r>
            <w:r w:rsidR="00CA4780">
              <w:rPr>
                <w:i/>
                <w:iCs/>
              </w:rPr>
              <w:t xml:space="preserve">participation in </w:t>
            </w:r>
            <w:r w:rsidR="00400993">
              <w:rPr>
                <w:i/>
                <w:iCs/>
              </w:rPr>
              <w:t>Early College, etc.</w:t>
            </w:r>
            <w:r w:rsidRPr="00635A7D">
              <w:t>)?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C9AC1" w14:textId="1BAA4E47" w:rsidR="00635A7D" w:rsidRPr="00635A7D" w:rsidRDefault="00CA457F" w:rsidP="00740CED">
            <w:r>
              <w:fldChar w:fldCharType="begin">
                <w:ffData>
                  <w:name w:val="Evidence10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28" w:name="Evidenc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CF54" w14:textId="6C177EC4" w:rsidR="00635A7D" w:rsidRPr="00635A7D" w:rsidRDefault="00CA457F" w:rsidP="00740CED">
            <w:r>
              <w:fldChar w:fldCharType="begin">
                <w:ffData>
                  <w:name w:val="Yes10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29" w:name="Yes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35A7D" w:rsidRPr="00635A7D" w14:paraId="723CD412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50D36" w14:textId="72767467" w:rsidR="00635A7D" w:rsidRPr="00635A7D" w:rsidRDefault="00635A7D" w:rsidP="00740CED">
            <w:r w:rsidRPr="00635A7D">
              <w:t xml:space="preserve">2d. Is this </w:t>
            </w:r>
            <w:r w:rsidRPr="008134A2">
              <w:rPr>
                <w:rFonts w:cs="Times New Roman"/>
              </w:rPr>
              <w:t>opportunity accessible to students who need additional supports</w:t>
            </w:r>
            <w:r w:rsidRPr="008134A2">
              <w:t xml:space="preserve"> </w:t>
            </w:r>
            <w:r w:rsidR="008134A2">
              <w:t>(</w:t>
            </w:r>
            <w:hyperlink r:id="rId26" w:history="1">
              <w:r w:rsidR="00BE1C9E" w:rsidRPr="008134A2">
                <w:rPr>
                  <w:rStyle w:val="Hyperlink"/>
                  <w:rFonts w:cs="Calibri"/>
                </w:rPr>
                <w:t>Case Study Learning Project</w:t>
              </w:r>
            </w:hyperlink>
            <w:r w:rsidR="008134A2">
              <w:t>)</w:t>
            </w:r>
            <w:r w:rsidRPr="00635A7D">
              <w:t xml:space="preserve"> and/or can accommodations be made for students with disabilities?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89C85" w14:textId="638E7FF2" w:rsidR="00635A7D" w:rsidRPr="00635A7D" w:rsidRDefault="00CA457F" w:rsidP="00740CED">
            <w:r>
              <w:fldChar w:fldCharType="begin">
                <w:ffData>
                  <w:name w:val="Evidence11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30" w:name="Evidenc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9743B" w14:textId="2C42346A" w:rsidR="00635A7D" w:rsidRPr="00635A7D" w:rsidRDefault="00CA457F" w:rsidP="00740CED">
            <w:r>
              <w:fldChar w:fldCharType="begin">
                <w:ffData>
                  <w:name w:val="Yes11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31" w:name="Yes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35A7D" w:rsidRPr="00635A7D" w14:paraId="2C0CF4BA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B22C" w14:textId="3DEAB373" w:rsidR="00635A7D" w:rsidRPr="00635A7D" w:rsidRDefault="00635A7D" w:rsidP="00740CED">
            <w:r w:rsidRPr="00635A7D">
              <w:lastRenderedPageBreak/>
              <w:t xml:space="preserve">2e. </w:t>
            </w:r>
            <w:r>
              <w:rPr>
                <w:rStyle w:val="ui-provider"/>
              </w:rPr>
              <w:t xml:space="preserve">Is this opportunity accessible to English </w:t>
            </w:r>
            <w:r w:rsidR="002F4DF7">
              <w:rPr>
                <w:rStyle w:val="ui-provider"/>
              </w:rPr>
              <w:t xml:space="preserve">Learners? What strategies are in place to make access to the activity more equitable for multilingual learners?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0BD" w14:textId="1DE5A1EE" w:rsidR="00635A7D" w:rsidRPr="00635A7D" w:rsidRDefault="00CA457F" w:rsidP="00740CED">
            <w:r>
              <w:fldChar w:fldCharType="begin">
                <w:ffData>
                  <w:name w:val="Evidence12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32" w:name="Evidenc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ED276" w14:textId="3F17D1DE" w:rsidR="00635A7D" w:rsidRPr="00635A7D" w:rsidRDefault="00CA457F" w:rsidP="00740CED">
            <w:r>
              <w:fldChar w:fldCharType="begin">
                <w:ffData>
                  <w:name w:val="Yes12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33" w:name="Yes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635A7D" w:rsidRPr="00635A7D" w14:paraId="2D3D6932" w14:textId="77777777" w:rsidTr="00E9791B">
        <w:trPr>
          <w:trHeight w:val="1099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9872" w14:textId="77777777" w:rsidR="002F4DF7" w:rsidRDefault="00635A7D" w:rsidP="00740CED">
            <w:pPr>
              <w:rPr>
                <w:rFonts w:cs="Arial"/>
              </w:rPr>
            </w:pPr>
            <w:r w:rsidRPr="004519AB">
              <w:t>2f. Are there associated costs that are expected of the student (</w:t>
            </w:r>
            <w:r w:rsidRPr="002349D5">
              <w:rPr>
                <w:i/>
                <w:iCs/>
              </w:rPr>
              <w:t>e.g., costs of books and/or lab fees for Dual Enrollment</w:t>
            </w:r>
            <w:r w:rsidRPr="004519AB">
              <w:t>)?</w:t>
            </w:r>
            <w:r w:rsidRPr="000949F6">
              <w:rPr>
                <w:rFonts w:cs="Arial"/>
              </w:rPr>
              <w:t xml:space="preserve"> </w:t>
            </w:r>
          </w:p>
          <w:p w14:paraId="4D7517A0" w14:textId="3FEE2AD2" w:rsidR="002F4DF7" w:rsidRDefault="00B619F4" w:rsidP="00740CED">
            <w:r w:rsidRPr="000949F6">
              <w:rPr>
                <w:rFonts w:cs="Arial"/>
              </w:rPr>
              <w:t>Are any associated costs of the opportunity allowable, reasonable, and/or justifiable</w:t>
            </w:r>
            <w:r>
              <w:rPr>
                <w:rFonts w:cs="Arial"/>
              </w:rPr>
              <w:t>?</w:t>
            </w:r>
            <w:r w:rsidR="00635A7D" w:rsidRPr="004519AB">
              <w:t xml:space="preserve"> </w:t>
            </w:r>
          </w:p>
          <w:p w14:paraId="081540CA" w14:textId="7FD4FEEC" w:rsidR="004519AB" w:rsidRPr="004519AB" w:rsidRDefault="00635A7D" w:rsidP="00740CED">
            <w:r w:rsidRPr="004519AB">
              <w:t>If a student is unable to pay the cost, will any associated costs of the opportunity be covered by the LEA/school?</w:t>
            </w:r>
            <w:r w:rsidR="00140AD5">
              <w:t xml:space="preserve"> </w:t>
            </w:r>
            <w:r w:rsidR="00636C6E" w:rsidRPr="00812E4F">
              <w:rPr>
                <w:i/>
                <w:iCs/>
              </w:rPr>
              <w:t xml:space="preserve">(Note: Due consideration should be given to whether </w:t>
            </w:r>
            <w:r w:rsidR="00F46916">
              <w:rPr>
                <w:i/>
                <w:iCs/>
              </w:rPr>
              <w:t>it</w:t>
            </w:r>
            <w:r w:rsidR="00636C6E" w:rsidRPr="00812E4F">
              <w:rPr>
                <w:i/>
                <w:iCs/>
              </w:rPr>
              <w:t xml:space="preserve"> will be replicable and sustainable for the LEA/school to </w:t>
            </w:r>
            <w:r w:rsidR="00CA3D1B" w:rsidRPr="00812E4F">
              <w:rPr>
                <w:i/>
                <w:iCs/>
              </w:rPr>
              <w:t xml:space="preserve">universally take on associated costs of a flexible pathway experience (e.g., paying for students’ room and board </w:t>
            </w:r>
            <w:r w:rsidR="00812E4F" w:rsidRPr="00812E4F">
              <w:rPr>
                <w:i/>
                <w:iCs/>
              </w:rPr>
              <w:t>when participating in Early College</w:t>
            </w:r>
            <w:r w:rsidR="00552880">
              <w:rPr>
                <w:i/>
                <w:iCs/>
              </w:rPr>
              <w:t>) and how that may be built into annual budgeting processes</w:t>
            </w:r>
            <w:r w:rsidR="00DF3218">
              <w:rPr>
                <w:i/>
                <w:iCs/>
              </w:rPr>
              <w:t>.</w:t>
            </w:r>
            <w:r w:rsidR="00812E4F" w:rsidRPr="00812E4F">
              <w:rPr>
                <w:i/>
                <w:iCs/>
              </w:rPr>
              <w:t>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34838" w14:textId="1AB4CB81" w:rsidR="00635A7D" w:rsidRPr="00635A7D" w:rsidRDefault="00CA457F" w:rsidP="00740CED">
            <w:r>
              <w:fldChar w:fldCharType="begin">
                <w:ffData>
                  <w:name w:val="Evidence13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34" w:name="Evidenc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6715" w14:textId="0A37BA7A" w:rsidR="00635A7D" w:rsidRPr="00635A7D" w:rsidRDefault="00CA457F" w:rsidP="00740CED">
            <w:r>
              <w:fldChar w:fldCharType="begin">
                <w:ffData>
                  <w:name w:val="Yes13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35" w:name="Yes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</w:tbl>
    <w:p w14:paraId="1ED2F7FE" w14:textId="77777777" w:rsidR="00470029" w:rsidRDefault="00470029" w:rsidP="00F21512">
      <w:pPr>
        <w:pStyle w:val="Heading1"/>
        <w:rPr>
          <w:rFonts w:eastAsia="Libre Franklin"/>
        </w:rPr>
      </w:pPr>
    </w:p>
    <w:p w14:paraId="476245AF" w14:textId="77777777" w:rsidR="00470029" w:rsidRDefault="00470029">
      <w:pPr>
        <w:spacing w:before="0" w:after="200" w:line="276" w:lineRule="auto"/>
        <w:rPr>
          <w:rFonts w:ascii="Franklin Gothic Heavy" w:eastAsia="Libre Franklin" w:hAnsi="Franklin Gothic Heavy"/>
          <w:bCs w:val="0"/>
          <w:sz w:val="32"/>
        </w:rPr>
      </w:pPr>
      <w:r>
        <w:rPr>
          <w:rFonts w:eastAsia="Libre Franklin"/>
        </w:rPr>
        <w:br w:type="page"/>
      </w:r>
    </w:p>
    <w:p w14:paraId="029BAB80" w14:textId="1E809F0C" w:rsidR="000949F6" w:rsidRPr="000949F6" w:rsidRDefault="000949F6" w:rsidP="00F21512">
      <w:pPr>
        <w:pStyle w:val="Heading1"/>
        <w:rPr>
          <w:rFonts w:ascii="Arial" w:eastAsia="Libre Franklin" w:hAnsi="Arial"/>
          <w:sz w:val="24"/>
        </w:rPr>
      </w:pPr>
      <w:r w:rsidRPr="00635A7D">
        <w:rPr>
          <w:rFonts w:eastAsia="Libre Franklin"/>
        </w:rPr>
        <w:lastRenderedPageBreak/>
        <w:t xml:space="preserve">Consideration 3: Is the learning opportunity </w:t>
      </w:r>
      <w:r w:rsidRPr="00635A7D">
        <w:rPr>
          <w:rFonts w:eastAsia="Libre Franklin"/>
          <w:u w:val="single"/>
        </w:rPr>
        <w:t>compliant</w:t>
      </w:r>
      <w:r w:rsidRPr="00635A7D">
        <w:rPr>
          <w:rFonts w:eastAsia="Libre Franklin"/>
        </w:rPr>
        <w:t>?</w:t>
      </w:r>
    </w:p>
    <w:tbl>
      <w:tblPr>
        <w:tblW w:w="14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Consideration 3: Is the learning opportunity compliant?"/>
        <w:tblDescription w:val="Questions for consideration 3 with fillable fields to provide evidence and responses."/>
      </w:tblPr>
      <w:tblGrid>
        <w:gridCol w:w="8275"/>
        <w:gridCol w:w="3150"/>
        <w:gridCol w:w="2925"/>
      </w:tblGrid>
      <w:tr w:rsidR="00635A7D" w:rsidRPr="000949F6" w14:paraId="7BCA758E" w14:textId="77777777" w:rsidTr="00E9791B">
        <w:trPr>
          <w:trHeight w:val="1150"/>
          <w:tblHeader/>
        </w:trPr>
        <w:tc>
          <w:tcPr>
            <w:tcW w:w="8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BC7F" w14:textId="7DEF74E8" w:rsidR="00635A7D" w:rsidRPr="000949F6" w:rsidRDefault="000949F6" w:rsidP="00740CED">
            <w:pPr>
              <w:rPr>
                <w:rFonts w:eastAsia="Libre Franklin" w:cs="Arial"/>
                <w:b/>
                <w:bCs w:val="0"/>
              </w:rPr>
            </w:pPr>
            <w:r w:rsidRPr="000949F6">
              <w:rPr>
                <w:rFonts w:eastAsia="Libre Franklin" w:cs="Arial"/>
                <w:b/>
                <w:bCs w:val="0"/>
              </w:rPr>
              <w:t>Questions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3565" w14:textId="77777777" w:rsidR="00635A7D" w:rsidRPr="000949F6" w:rsidRDefault="00635A7D" w:rsidP="00740CED">
            <w:pPr>
              <w:rPr>
                <w:rFonts w:eastAsia="Libre Franklin" w:cs="Arial"/>
                <w:b/>
                <w:bCs w:val="0"/>
              </w:rPr>
            </w:pPr>
            <w:r w:rsidRPr="000949F6">
              <w:rPr>
                <w:rFonts w:eastAsia="Libre Franklin" w:cs="Arial"/>
                <w:b/>
                <w:bCs w:val="0"/>
              </w:rPr>
              <w:t>Evidence (links, explanation)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D34B0" w14:textId="77777777" w:rsidR="00635A7D" w:rsidRPr="000949F6" w:rsidRDefault="00635A7D" w:rsidP="00740CED">
            <w:pPr>
              <w:rPr>
                <w:rFonts w:eastAsia="Libre Franklin" w:cs="Arial"/>
                <w:b/>
                <w:bCs w:val="0"/>
              </w:rPr>
            </w:pPr>
            <w:r w:rsidRPr="000949F6">
              <w:rPr>
                <w:rFonts w:eastAsia="Libre Franklin" w:cs="Arial"/>
                <w:b/>
                <w:bCs w:val="0"/>
              </w:rPr>
              <w:t>Response</w:t>
            </w:r>
          </w:p>
          <w:p w14:paraId="414B2B57" w14:textId="77777777" w:rsidR="00635A7D" w:rsidRPr="000949F6" w:rsidRDefault="00635A7D" w:rsidP="00740CED">
            <w:pPr>
              <w:rPr>
                <w:rFonts w:eastAsia="Libre Franklin" w:cs="Arial"/>
                <w:b/>
                <w:bCs w:val="0"/>
              </w:rPr>
            </w:pPr>
            <w:r w:rsidRPr="000949F6">
              <w:rPr>
                <w:rFonts w:eastAsia="Libre Franklin" w:cs="Arial"/>
                <w:b/>
                <w:bCs w:val="0"/>
              </w:rPr>
              <w:t>(YES) or (Action Steps to get to Yes)</w:t>
            </w:r>
          </w:p>
        </w:tc>
      </w:tr>
      <w:tr w:rsidR="00635A7D" w:rsidRPr="000949F6" w14:paraId="4AE0CC3B" w14:textId="77777777" w:rsidTr="00E9791B">
        <w:trPr>
          <w:trHeight w:val="1021"/>
        </w:trPr>
        <w:tc>
          <w:tcPr>
            <w:tcW w:w="827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B4796" w14:textId="77777777" w:rsidR="001E66A0" w:rsidRDefault="00635A7D" w:rsidP="00740CED">
            <w:pPr>
              <w:rPr>
                <w:rFonts w:cs="Arial"/>
                <w:iCs/>
              </w:rPr>
            </w:pPr>
            <w:r w:rsidRPr="000949F6">
              <w:rPr>
                <w:rFonts w:cs="Arial"/>
              </w:rPr>
              <w:t xml:space="preserve">3a. Is the opportunity location(s) ADA compliant? </w:t>
            </w:r>
            <w:r w:rsidRPr="000949F6">
              <w:rPr>
                <w:rFonts w:cs="Arial"/>
                <w:i/>
              </w:rPr>
              <w:t xml:space="preserve">(If not, please see </w:t>
            </w:r>
            <w:hyperlink r:id="rId27" w:history="1">
              <w:r w:rsidRPr="000949F6">
                <w:rPr>
                  <w:rFonts w:cs="Arial"/>
                  <w:color w:val="0000FF"/>
                  <w:u w:val="single"/>
                </w:rPr>
                <w:t>Americans with Disabilities Act (ADA) and Accessibility</w:t>
              </w:r>
              <w:r w:rsidRPr="000949F6">
                <w:rPr>
                  <w:rFonts w:cs="Arial"/>
                  <w:color w:val="0000FF"/>
                </w:rPr>
                <w:t xml:space="preserve"> </w:t>
              </w:r>
            </w:hyperlink>
            <w:r w:rsidRPr="000949F6">
              <w:rPr>
                <w:rFonts w:cs="Arial"/>
                <w:i/>
              </w:rPr>
              <w:t>to guide decision-making.)</w:t>
            </w:r>
            <w:r w:rsidR="00F567CB">
              <w:rPr>
                <w:rFonts w:cs="Arial"/>
                <w:iCs/>
              </w:rPr>
              <w:t xml:space="preserve"> </w:t>
            </w:r>
          </w:p>
          <w:p w14:paraId="210CB755" w14:textId="38AFE830" w:rsidR="00635A7D" w:rsidRPr="000949F6" w:rsidRDefault="00F567CB" w:rsidP="00740CED">
            <w:pPr>
              <w:rPr>
                <w:rFonts w:cs="Arial"/>
              </w:rPr>
            </w:pPr>
            <w:r>
              <w:rPr>
                <w:rFonts w:cs="Arial"/>
                <w:iCs/>
              </w:rPr>
              <w:t>Does the opportunity</w:t>
            </w:r>
            <w:r w:rsidR="00146F44">
              <w:rPr>
                <w:rFonts w:cs="Arial"/>
                <w:iCs/>
              </w:rPr>
              <w:t xml:space="preserve"> location(s) adhere to Vermont’s Public Accommodation law</w:t>
            </w:r>
            <w:r w:rsidR="00BA1D70">
              <w:rPr>
                <w:rFonts w:cs="Arial"/>
                <w:iCs/>
              </w:rPr>
              <w:t xml:space="preserve"> (</w:t>
            </w:r>
            <w:hyperlink r:id="rId28" w:history="1">
              <w:r w:rsidR="00BA1D70" w:rsidRPr="00E34B21">
                <w:rPr>
                  <w:rStyle w:val="Hyperlink"/>
                  <w:rFonts w:cs="Arial"/>
                  <w:iCs/>
                </w:rPr>
                <w:t>9 V.S.A. §</w:t>
              </w:r>
              <w:r w:rsidR="00675266" w:rsidRPr="00E34B21">
                <w:rPr>
                  <w:rStyle w:val="Hyperlink"/>
                  <w:rFonts w:cs="Arial"/>
                  <w:iCs/>
                </w:rPr>
                <w:t>4502</w:t>
              </w:r>
            </w:hyperlink>
            <w:r w:rsidR="00675266">
              <w:rPr>
                <w:rFonts w:cs="Arial"/>
                <w:iCs/>
              </w:rPr>
              <w:t>)</w:t>
            </w:r>
            <w:r w:rsidR="00146F44">
              <w:rPr>
                <w:rFonts w:cs="Arial"/>
                <w:iCs/>
              </w:rPr>
              <w:t xml:space="preserve">? </w:t>
            </w:r>
            <w:r w:rsidR="00146F44" w:rsidRPr="00E34B21">
              <w:rPr>
                <w:rFonts w:cs="Arial"/>
                <w:i/>
              </w:rPr>
              <w:t>(</w:t>
            </w:r>
            <w:r w:rsidR="00E34B21" w:rsidRPr="00E34B21">
              <w:rPr>
                <w:rFonts w:cs="Arial"/>
                <w:i/>
              </w:rPr>
              <w:t xml:space="preserve">Note: </w:t>
            </w:r>
            <w:r w:rsidR="00BA1D70" w:rsidRPr="00E34B21">
              <w:rPr>
                <w:rFonts w:cs="Arial"/>
                <w:i/>
              </w:rPr>
              <w:t xml:space="preserve">Please address answers </w:t>
            </w:r>
            <w:r w:rsidR="00E34B21" w:rsidRPr="00E34B21">
              <w:rPr>
                <w:rFonts w:cs="Arial"/>
                <w:i/>
              </w:rPr>
              <w:t>to both questions in the evidence and response columns.)</w:t>
            </w:r>
          </w:p>
        </w:tc>
        <w:tc>
          <w:tcPr>
            <w:tcW w:w="315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1FD55" w14:textId="2DD94517" w:rsidR="00635A7D" w:rsidRPr="000949F6" w:rsidRDefault="00CA457F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vidence14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36" w:name="Evidence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6"/>
          </w:p>
        </w:tc>
        <w:tc>
          <w:tcPr>
            <w:tcW w:w="292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0B4B2" w14:textId="74E648A1" w:rsidR="00635A7D" w:rsidRPr="000949F6" w:rsidRDefault="00CA457F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Yes14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37" w:name="Yes1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7"/>
          </w:p>
        </w:tc>
      </w:tr>
      <w:tr w:rsidR="00635A7D" w:rsidRPr="000949F6" w14:paraId="7319C7F0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DCC9" w14:textId="77777777" w:rsidR="00635A7D" w:rsidRPr="000949F6" w:rsidRDefault="00635A7D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t>3b. Is the opportunity compliant with applicable provisions of the</w:t>
            </w:r>
            <w:r w:rsidRPr="000949F6">
              <w:rPr>
                <w:rFonts w:eastAsia="Palatino Linotype" w:cs="Arial"/>
              </w:rPr>
              <w:t xml:space="preserve"> </w:t>
            </w:r>
            <w:hyperlink r:id="rId29">
              <w:r w:rsidRPr="000949F6">
                <w:rPr>
                  <w:rFonts w:eastAsia="Palatino Linotype" w:cs="Arial"/>
                  <w:color w:val="0000FF" w:themeColor="hyperlink"/>
                  <w:u w:val="single"/>
                </w:rPr>
                <w:t>Fair Labor Standards Act</w:t>
              </w:r>
            </w:hyperlink>
            <w:r w:rsidRPr="000949F6">
              <w:rPr>
                <w:rFonts w:eastAsia="Palatino Linotype" w:cs="Arial"/>
              </w:rPr>
              <w:t>?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DCD55" w14:textId="0A80D6D4" w:rsidR="00635A7D" w:rsidRPr="000949F6" w:rsidRDefault="00CA457F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vidence15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38" w:name="Evidence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0634" w14:textId="207E0D28" w:rsidR="00635A7D" w:rsidRPr="000949F6" w:rsidRDefault="00CA457F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Yes15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39" w:name="Yes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9"/>
          </w:p>
        </w:tc>
      </w:tr>
      <w:tr w:rsidR="00635A7D" w:rsidRPr="000949F6" w14:paraId="5B264503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8343B" w14:textId="3FA4D3AD" w:rsidR="00635A7D" w:rsidRPr="000949F6" w:rsidRDefault="00635A7D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t>3c. Is the host organization for the opportunity adequately insured? Does the host organization fall under the school insurance umbrella? Are all accident and liabilit</w:t>
            </w:r>
            <w:r w:rsidR="002349D5" w:rsidRPr="000949F6">
              <w:rPr>
                <w:rFonts w:cs="Arial"/>
              </w:rPr>
              <w:t xml:space="preserve">y </w:t>
            </w:r>
            <w:proofErr w:type="gramStart"/>
            <w:r w:rsidRPr="000949F6">
              <w:rPr>
                <w:rFonts w:cs="Arial"/>
              </w:rPr>
              <w:t>concerns</w:t>
            </w:r>
            <w:proofErr w:type="gramEnd"/>
            <w:r w:rsidRPr="000949F6">
              <w:rPr>
                <w:rFonts w:cs="Arial"/>
              </w:rPr>
              <w:t xml:space="preserve"> properly addressed?</w:t>
            </w:r>
            <w:r w:rsidR="00435849">
              <w:rPr>
                <w:rFonts w:cs="Arial"/>
              </w:rPr>
              <w:t xml:space="preserve"> (Note: Consider consulting</w:t>
            </w:r>
            <w:r w:rsidR="00FB45EB">
              <w:rPr>
                <w:rFonts w:cs="Arial"/>
              </w:rPr>
              <w:t xml:space="preserve"> central office/district legal representation and entities such as VSBIT and their </w:t>
            </w:r>
            <w:hyperlink r:id="rId30" w:history="1">
              <w:r w:rsidR="00FB45EB" w:rsidRPr="0093427C">
                <w:rPr>
                  <w:rStyle w:val="Hyperlink"/>
                  <w:rFonts w:cs="Arial"/>
                </w:rPr>
                <w:t>VSBIT resource center</w:t>
              </w:r>
            </w:hyperlink>
            <w:r w:rsidR="002A3490">
              <w:rPr>
                <w:rFonts w:cs="Arial"/>
              </w:rPr>
              <w:t>.</w:t>
            </w:r>
            <w:r w:rsidR="0093427C">
              <w:rPr>
                <w:rFonts w:cs="Arial"/>
              </w:rPr>
              <w:t>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88098" w14:textId="0B8406BB" w:rsidR="00635A7D" w:rsidRPr="000949F6" w:rsidRDefault="00CA457F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vidence16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40" w:name="Evidence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0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13CB" w14:textId="189976BA" w:rsidR="00635A7D" w:rsidRPr="000949F6" w:rsidRDefault="00CA457F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Yes16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41" w:name="Yes1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1"/>
          </w:p>
        </w:tc>
      </w:tr>
      <w:tr w:rsidR="00635A7D" w:rsidRPr="000949F6" w14:paraId="45015174" w14:textId="77777777" w:rsidTr="00E9791B">
        <w:trPr>
          <w:trHeight w:val="777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5E00" w14:textId="3D9AFA77" w:rsidR="00635A7D" w:rsidRPr="000949F6" w:rsidRDefault="00635A7D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t xml:space="preserve">3d. Does this opportunity adhere to written State and local (school/district) policies on </w:t>
            </w:r>
            <w:r w:rsidR="004D56A3" w:rsidRPr="000949F6">
              <w:rPr>
                <w:rFonts w:cs="Arial"/>
              </w:rPr>
              <w:t>F</w:t>
            </w:r>
            <w:r w:rsidRPr="000949F6">
              <w:rPr>
                <w:rFonts w:cs="Arial"/>
              </w:rPr>
              <w:t xml:space="preserve">lexible </w:t>
            </w:r>
            <w:r w:rsidR="004D56A3" w:rsidRPr="000949F6">
              <w:rPr>
                <w:rFonts w:cs="Arial"/>
              </w:rPr>
              <w:t>P</w:t>
            </w:r>
            <w:r w:rsidRPr="000949F6">
              <w:rPr>
                <w:rFonts w:cs="Arial"/>
              </w:rPr>
              <w:t>athways?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2501" w14:textId="4A5846A7" w:rsidR="00635A7D" w:rsidRPr="000949F6" w:rsidRDefault="00CA457F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vidence17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42" w:name="Evidence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2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6CA1" w14:textId="38ECED4D" w:rsidR="00635A7D" w:rsidRPr="000949F6" w:rsidRDefault="00CA457F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Yes17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43" w:name="Yes1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3"/>
          </w:p>
        </w:tc>
      </w:tr>
      <w:tr w:rsidR="00635A7D" w:rsidRPr="000949F6" w14:paraId="2A6A510F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E9772" w14:textId="36326476" w:rsidR="00635A7D" w:rsidRPr="000949F6" w:rsidRDefault="00635A7D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t>3e. If this opportunity is unique</w:t>
            </w:r>
            <w:r w:rsidR="001E66A0">
              <w:rPr>
                <w:rFonts w:cs="Arial"/>
              </w:rPr>
              <w:t xml:space="preserve"> to an individual student</w:t>
            </w:r>
            <w:r w:rsidRPr="000949F6">
              <w:rPr>
                <w:rFonts w:cs="Arial"/>
              </w:rPr>
              <w:t xml:space="preserve"> or not specified in the student handbook, is there a process by which policies can be reasonably adapted to allow for any student advocating for a unique </w:t>
            </w:r>
            <w:r w:rsidRPr="000949F6">
              <w:rPr>
                <w:rFonts w:cs="Arial"/>
              </w:rPr>
              <w:lastRenderedPageBreak/>
              <w:t xml:space="preserve">experience to engage in that opportunity? </w:t>
            </w:r>
            <w:r w:rsidRPr="000949F6">
              <w:rPr>
                <w:rFonts w:cs="Arial"/>
                <w:i/>
                <w:iCs/>
              </w:rPr>
              <w:t xml:space="preserve">(For example, a school offers ELOs but does not specify </w:t>
            </w:r>
            <w:proofErr w:type="gramStart"/>
            <w:r w:rsidRPr="000949F6">
              <w:rPr>
                <w:rFonts w:cs="Arial"/>
                <w:i/>
                <w:iCs/>
              </w:rPr>
              <w:t>particular ELO</w:t>
            </w:r>
            <w:proofErr w:type="gramEnd"/>
            <w:r w:rsidRPr="000949F6">
              <w:rPr>
                <w:rFonts w:cs="Arial"/>
                <w:i/>
                <w:iCs/>
              </w:rPr>
              <w:t xml:space="preserve"> experiences. A student may propose a specific ELO experience</w:t>
            </w:r>
            <w:r w:rsidR="005F6DBC" w:rsidRPr="000949F6">
              <w:rPr>
                <w:rFonts w:cs="Arial"/>
                <w:i/>
                <w:iCs/>
              </w:rPr>
              <w:t xml:space="preserve">; </w:t>
            </w:r>
            <w:r w:rsidRPr="000949F6">
              <w:rPr>
                <w:rFonts w:cs="Arial"/>
                <w:i/>
                <w:iCs/>
              </w:rPr>
              <w:t xml:space="preserve">how does the school evaluate when and why students are permitted to engage in that </w:t>
            </w:r>
            <w:proofErr w:type="gramStart"/>
            <w:r w:rsidRPr="000949F6">
              <w:rPr>
                <w:rFonts w:cs="Arial"/>
                <w:i/>
                <w:iCs/>
              </w:rPr>
              <w:t>particular experience</w:t>
            </w:r>
            <w:proofErr w:type="gramEnd"/>
            <w:r w:rsidRPr="000949F6">
              <w:rPr>
                <w:rFonts w:cs="Arial"/>
                <w:i/>
                <w:iCs/>
              </w:rPr>
              <w:t>?)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4D51F" w14:textId="77777777" w:rsidR="00635A7D" w:rsidRPr="000949F6" w:rsidRDefault="00635A7D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lastRenderedPageBreak/>
              <w:fldChar w:fldCharType="begin">
                <w:ffData>
                  <w:name w:val="Evidence18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44" w:name="Evidence18"/>
            <w:r w:rsidRPr="000949F6">
              <w:rPr>
                <w:rFonts w:cs="Arial"/>
              </w:rPr>
              <w:instrText xml:space="preserve"> FORMTEXT </w:instrText>
            </w:r>
            <w:r w:rsidRPr="000949F6">
              <w:rPr>
                <w:rFonts w:cs="Arial"/>
              </w:rPr>
            </w:r>
            <w:r w:rsidRPr="000949F6">
              <w:rPr>
                <w:rFonts w:cs="Arial"/>
              </w:rPr>
              <w:fldChar w:fldCharType="separate"/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</w:rPr>
              <w:fldChar w:fldCharType="end"/>
            </w:r>
            <w:bookmarkEnd w:id="44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BE88" w14:textId="77777777" w:rsidR="00635A7D" w:rsidRPr="000949F6" w:rsidRDefault="00635A7D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fldChar w:fldCharType="begin">
                <w:ffData>
                  <w:name w:val="Yes18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45" w:name="Yes18"/>
            <w:r w:rsidRPr="000949F6">
              <w:rPr>
                <w:rFonts w:cs="Arial"/>
              </w:rPr>
              <w:instrText xml:space="preserve"> FORMTEXT </w:instrText>
            </w:r>
            <w:r w:rsidRPr="000949F6">
              <w:rPr>
                <w:rFonts w:cs="Arial"/>
              </w:rPr>
            </w:r>
            <w:r w:rsidRPr="000949F6">
              <w:rPr>
                <w:rFonts w:cs="Arial"/>
              </w:rPr>
              <w:fldChar w:fldCharType="separate"/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  <w:noProof/>
              </w:rPr>
              <w:t> </w:t>
            </w:r>
            <w:r w:rsidRPr="000949F6">
              <w:rPr>
                <w:rFonts w:cs="Arial"/>
              </w:rPr>
              <w:fldChar w:fldCharType="end"/>
            </w:r>
            <w:bookmarkEnd w:id="45"/>
          </w:p>
        </w:tc>
      </w:tr>
      <w:tr w:rsidR="00635A7D" w:rsidRPr="000949F6" w14:paraId="2DDE0F65" w14:textId="77777777" w:rsidTr="00E9791B">
        <w:trPr>
          <w:trHeight w:val="51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52D1" w14:textId="77777777" w:rsidR="00552880" w:rsidRDefault="00635A7D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t>3f. If the opportunity cannot be accessed within the current local procedures can the procedures be reasonably adapted to allow access (</w:t>
            </w:r>
            <w:r w:rsidR="006A1E27" w:rsidRPr="000949F6">
              <w:rPr>
                <w:rFonts w:cs="Arial"/>
                <w:i/>
                <w:iCs/>
              </w:rPr>
              <w:t>e</w:t>
            </w:r>
            <w:r w:rsidRPr="000949F6">
              <w:rPr>
                <w:rFonts w:cs="Arial"/>
                <w:i/>
                <w:iCs/>
              </w:rPr>
              <w:t xml:space="preserve">.g., if a student is enrolled in </w:t>
            </w:r>
            <w:r w:rsidR="006264C2" w:rsidRPr="000949F6">
              <w:rPr>
                <w:rFonts w:cs="Arial"/>
                <w:i/>
                <w:iCs/>
              </w:rPr>
              <w:t>E</w:t>
            </w:r>
            <w:r w:rsidRPr="000949F6">
              <w:rPr>
                <w:rFonts w:cs="Arial"/>
                <w:i/>
                <w:iCs/>
              </w:rPr>
              <w:t xml:space="preserve">arly </w:t>
            </w:r>
            <w:r w:rsidR="006264C2" w:rsidRPr="000949F6">
              <w:rPr>
                <w:rFonts w:cs="Arial"/>
                <w:i/>
                <w:iCs/>
              </w:rPr>
              <w:t>C</w:t>
            </w:r>
            <w:r w:rsidRPr="000949F6">
              <w:rPr>
                <w:rFonts w:cs="Arial"/>
                <w:i/>
                <w:iCs/>
              </w:rPr>
              <w:t xml:space="preserve">ollege and </w:t>
            </w:r>
            <w:r w:rsidR="006264C2" w:rsidRPr="000949F6">
              <w:rPr>
                <w:rFonts w:cs="Arial"/>
                <w:i/>
                <w:iCs/>
              </w:rPr>
              <w:t>un</w:t>
            </w:r>
            <w:r w:rsidRPr="000949F6">
              <w:rPr>
                <w:rFonts w:cs="Arial"/>
                <w:i/>
                <w:iCs/>
              </w:rPr>
              <w:t xml:space="preserve">enrolled </w:t>
            </w:r>
            <w:r w:rsidR="006264C2" w:rsidRPr="000949F6">
              <w:rPr>
                <w:rFonts w:cs="Arial"/>
                <w:i/>
                <w:iCs/>
              </w:rPr>
              <w:t>from</w:t>
            </w:r>
            <w:r w:rsidRPr="000949F6">
              <w:rPr>
                <w:rFonts w:cs="Arial"/>
                <w:i/>
                <w:iCs/>
              </w:rPr>
              <w:t xml:space="preserve"> high school, can </w:t>
            </w:r>
            <w:r w:rsidR="006264C2" w:rsidRPr="000949F6">
              <w:rPr>
                <w:rFonts w:cs="Arial"/>
                <w:i/>
                <w:iCs/>
              </w:rPr>
              <w:t>they</w:t>
            </w:r>
            <w:r w:rsidRPr="000949F6">
              <w:rPr>
                <w:rFonts w:cs="Arial"/>
                <w:i/>
                <w:iCs/>
              </w:rPr>
              <w:t xml:space="preserve"> </w:t>
            </w:r>
            <w:r w:rsidR="00BA414E" w:rsidRPr="000949F6">
              <w:rPr>
                <w:rFonts w:cs="Arial"/>
                <w:i/>
                <w:iCs/>
              </w:rPr>
              <w:t>participate on the high school athletic</w:t>
            </w:r>
            <w:r w:rsidRPr="000949F6">
              <w:rPr>
                <w:rFonts w:cs="Arial"/>
                <w:i/>
                <w:iCs/>
              </w:rPr>
              <w:t xml:space="preserve"> team if they are officially </w:t>
            </w:r>
            <w:r w:rsidR="00BA414E" w:rsidRPr="000949F6">
              <w:rPr>
                <w:rFonts w:cs="Arial"/>
                <w:i/>
                <w:iCs/>
              </w:rPr>
              <w:t>un</w:t>
            </w:r>
            <w:r w:rsidRPr="000949F6">
              <w:rPr>
                <w:rFonts w:cs="Arial"/>
                <w:i/>
                <w:iCs/>
              </w:rPr>
              <w:t>enrolled</w:t>
            </w:r>
            <w:r w:rsidRPr="000949F6">
              <w:rPr>
                <w:rFonts w:cs="Arial"/>
              </w:rPr>
              <w:t>)</w:t>
            </w:r>
            <w:r w:rsidR="00BD3E93">
              <w:rPr>
                <w:rFonts w:cs="Arial"/>
              </w:rPr>
              <w:t>?</w:t>
            </w:r>
            <w:r w:rsidRPr="000949F6">
              <w:rPr>
                <w:rFonts w:cs="Arial"/>
              </w:rPr>
              <w:t xml:space="preserve"> </w:t>
            </w:r>
          </w:p>
          <w:p w14:paraId="4BB4646C" w14:textId="29449900" w:rsidR="00635A7D" w:rsidRPr="000949F6" w:rsidRDefault="00635A7D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t>What is the process for adapting the procedure to allow access?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D5102" w14:textId="6898FB3F" w:rsidR="00635A7D" w:rsidRPr="000949F6" w:rsidRDefault="009163D6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vidence19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46" w:name="Evidence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6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A864" w14:textId="0A263711" w:rsidR="00635A7D" w:rsidRPr="000949F6" w:rsidRDefault="009163D6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Yes19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47" w:name="Yes1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7"/>
          </w:p>
        </w:tc>
      </w:tr>
      <w:tr w:rsidR="000949F6" w:rsidRPr="000949F6" w14:paraId="00FE6F5A" w14:textId="77777777" w:rsidTr="00E9791B">
        <w:trPr>
          <w:trHeight w:val="51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14A8" w14:textId="2B9F2226" w:rsidR="000949F6" w:rsidRPr="000949F6" w:rsidRDefault="000949F6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t>3</w:t>
            </w:r>
            <w:r w:rsidR="005966BD">
              <w:rPr>
                <w:rFonts w:cs="Arial"/>
              </w:rPr>
              <w:t>g</w:t>
            </w:r>
            <w:r w:rsidRPr="000949F6">
              <w:rPr>
                <w:rFonts w:cs="Arial"/>
              </w:rPr>
              <w:t>. Is sufficient information available to include this opportunity on student transcripts, if applicable?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70DB" w14:textId="6F1F06FE" w:rsidR="000949F6" w:rsidRPr="000949F6" w:rsidRDefault="009163D6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vidence21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48" w:name="Evidence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8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7D45" w14:textId="325FB4CB" w:rsidR="000949F6" w:rsidRPr="000949F6" w:rsidRDefault="009163D6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Yes21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49" w:name="Yes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9"/>
          </w:p>
        </w:tc>
      </w:tr>
      <w:tr w:rsidR="000949F6" w:rsidRPr="000949F6" w14:paraId="411CFEB0" w14:textId="77777777" w:rsidTr="00E9791B">
        <w:trPr>
          <w:trHeight w:val="999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6736" w14:textId="1C3C61C8" w:rsidR="000949F6" w:rsidRPr="000949F6" w:rsidRDefault="000949F6" w:rsidP="00740CED">
            <w:pPr>
              <w:rPr>
                <w:rFonts w:cs="Arial"/>
              </w:rPr>
            </w:pPr>
            <w:r w:rsidRPr="000949F6">
              <w:rPr>
                <w:rFonts w:cs="Arial"/>
              </w:rPr>
              <w:t>3</w:t>
            </w:r>
            <w:r w:rsidR="005966BD">
              <w:rPr>
                <w:rFonts w:cs="Arial"/>
              </w:rPr>
              <w:t>h</w:t>
            </w:r>
            <w:r w:rsidRPr="000949F6">
              <w:rPr>
                <w:rFonts w:cs="Arial"/>
              </w:rPr>
              <w:t>. If applicable, is there a communication plan/agreement between the school and the host organization/site to monitor that the site is meeting expectations</w:t>
            </w:r>
            <w:r w:rsidR="00812505">
              <w:rPr>
                <w:rFonts w:cs="Arial"/>
              </w:rPr>
              <w:t xml:space="preserve"> of the flexible pathway opportunity</w:t>
            </w:r>
            <w:r w:rsidRPr="000949F6">
              <w:rPr>
                <w:rFonts w:cs="Arial"/>
              </w:rPr>
              <w:t>?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D71BD" w14:textId="39A108A6" w:rsidR="000949F6" w:rsidRPr="000949F6" w:rsidRDefault="009163D6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Evidence22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50" w:name="Evidence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0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2172" w14:textId="3BACB47A" w:rsidR="000949F6" w:rsidRPr="000949F6" w:rsidRDefault="009163D6" w:rsidP="00740CED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Yes22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51" w:name="Yes2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1"/>
          </w:p>
        </w:tc>
      </w:tr>
    </w:tbl>
    <w:p w14:paraId="3B017454" w14:textId="77777777" w:rsidR="00635A7D" w:rsidRPr="00635A7D" w:rsidRDefault="00635A7D" w:rsidP="00635A7D">
      <w:pPr>
        <w:spacing w:before="0" w:after="200" w:line="276" w:lineRule="auto"/>
        <w:contextualSpacing/>
        <w:rPr>
          <w:rFonts w:ascii="Palatino Linotype" w:eastAsiaTheme="minorEastAsia" w:hAnsi="Palatino Linotype"/>
          <w:sz w:val="16"/>
          <w:szCs w:val="16"/>
        </w:rPr>
      </w:pPr>
    </w:p>
    <w:p w14:paraId="36DC059D" w14:textId="77777777" w:rsidR="001702EA" w:rsidRDefault="001702EA">
      <w:pPr>
        <w:spacing w:before="0" w:after="200" w:line="276" w:lineRule="auto"/>
        <w:rPr>
          <w:rFonts w:ascii="Franklin Gothic Heavy" w:eastAsia="Libre Franklin" w:hAnsi="Franklin Gothic Heavy"/>
          <w:bCs w:val="0"/>
          <w:sz w:val="32"/>
        </w:rPr>
      </w:pPr>
      <w:r>
        <w:rPr>
          <w:rFonts w:eastAsia="Libre Franklin"/>
        </w:rPr>
        <w:br w:type="page"/>
      </w:r>
    </w:p>
    <w:p w14:paraId="03CCF0B9" w14:textId="77AE74B9" w:rsidR="00635A7D" w:rsidRPr="00635A7D" w:rsidRDefault="008E5E17" w:rsidP="00F21512">
      <w:pPr>
        <w:pStyle w:val="Heading1"/>
        <w:rPr>
          <w:rFonts w:eastAsiaTheme="minorEastAsia"/>
          <w:sz w:val="16"/>
          <w:szCs w:val="16"/>
        </w:rPr>
      </w:pPr>
      <w:r w:rsidRPr="00635A7D">
        <w:rPr>
          <w:rFonts w:eastAsia="Libre Franklin"/>
        </w:rPr>
        <w:lastRenderedPageBreak/>
        <w:t xml:space="preserve">Consideration 4: Is the learning opportunity </w:t>
      </w:r>
      <w:r w:rsidRPr="00635A7D">
        <w:rPr>
          <w:rFonts w:eastAsia="Libre Franklin"/>
          <w:u w:val="single"/>
        </w:rPr>
        <w:t>safe</w:t>
      </w:r>
      <w:r w:rsidRPr="00635A7D">
        <w:rPr>
          <w:rFonts w:eastAsia="Libre Franklin"/>
        </w:rPr>
        <w:t>?</w:t>
      </w:r>
    </w:p>
    <w:tbl>
      <w:tblPr>
        <w:tblW w:w="14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Consideration 4: Is the learning opportunity safe?"/>
        <w:tblDescription w:val="Questions for consideration 4 with fillable fields to provide evidence and responses."/>
      </w:tblPr>
      <w:tblGrid>
        <w:gridCol w:w="8275"/>
        <w:gridCol w:w="3150"/>
        <w:gridCol w:w="2925"/>
      </w:tblGrid>
      <w:tr w:rsidR="00635A7D" w:rsidRPr="008E5E17" w14:paraId="3CF7A92C" w14:textId="77777777" w:rsidTr="009163D6">
        <w:trPr>
          <w:tblHeader/>
        </w:trPr>
        <w:tc>
          <w:tcPr>
            <w:tcW w:w="8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E36D" w14:textId="2A952C97" w:rsidR="00635A7D" w:rsidRPr="008E5E17" w:rsidRDefault="008E5E17" w:rsidP="00740CED">
            <w:pPr>
              <w:rPr>
                <w:rFonts w:eastAsia="Libre Franklin"/>
                <w:b/>
                <w:bCs w:val="0"/>
              </w:rPr>
            </w:pPr>
            <w:r w:rsidRPr="008E5E17">
              <w:rPr>
                <w:rFonts w:eastAsia="Libre Franklin"/>
                <w:b/>
                <w:bCs w:val="0"/>
              </w:rPr>
              <w:t>Questions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AB62" w14:textId="77777777" w:rsidR="00635A7D" w:rsidRPr="008E5E17" w:rsidRDefault="00635A7D" w:rsidP="00740CED">
            <w:pPr>
              <w:rPr>
                <w:rFonts w:eastAsia="Libre Franklin"/>
                <w:b/>
                <w:bCs w:val="0"/>
              </w:rPr>
            </w:pPr>
            <w:r w:rsidRPr="008E5E17">
              <w:rPr>
                <w:rFonts w:eastAsia="Libre Franklin"/>
                <w:b/>
                <w:bCs w:val="0"/>
              </w:rPr>
              <w:t>Evidence (links, explanation)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69FD4" w14:textId="77777777" w:rsidR="00635A7D" w:rsidRPr="008E5E17" w:rsidRDefault="00635A7D" w:rsidP="00740CED">
            <w:pPr>
              <w:rPr>
                <w:rFonts w:eastAsia="Libre Franklin"/>
                <w:b/>
                <w:bCs w:val="0"/>
              </w:rPr>
            </w:pPr>
            <w:r w:rsidRPr="008E5E17">
              <w:rPr>
                <w:rFonts w:eastAsia="Libre Franklin"/>
                <w:b/>
                <w:bCs w:val="0"/>
              </w:rPr>
              <w:t>Response</w:t>
            </w:r>
          </w:p>
          <w:p w14:paraId="7A8E3798" w14:textId="77777777" w:rsidR="00635A7D" w:rsidRPr="008E5E17" w:rsidRDefault="00635A7D" w:rsidP="00740CED">
            <w:pPr>
              <w:rPr>
                <w:rFonts w:eastAsia="Libre Franklin"/>
                <w:b/>
                <w:bCs w:val="0"/>
              </w:rPr>
            </w:pPr>
            <w:r w:rsidRPr="008E5E17">
              <w:rPr>
                <w:rFonts w:eastAsia="Libre Franklin"/>
                <w:b/>
                <w:bCs w:val="0"/>
              </w:rPr>
              <w:t>(YES) or (Action Steps to get to Yes)</w:t>
            </w:r>
          </w:p>
        </w:tc>
      </w:tr>
      <w:tr w:rsidR="00635A7D" w:rsidRPr="00635A7D" w14:paraId="063099ED" w14:textId="77777777" w:rsidTr="00E9791B">
        <w:trPr>
          <w:trHeight w:val="440"/>
        </w:trPr>
        <w:tc>
          <w:tcPr>
            <w:tcW w:w="827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1C6A5" w14:textId="77777777" w:rsidR="00635A7D" w:rsidRPr="00635A7D" w:rsidRDefault="00635A7D" w:rsidP="00740CED">
            <w:r w:rsidRPr="00635A7D">
              <w:t>4a. Has the opportunity location been evaluated for, and determined to be, safe (</w:t>
            </w:r>
            <w:r w:rsidRPr="00AE25CC">
              <w:rPr>
                <w:i/>
                <w:iCs/>
              </w:rPr>
              <w:t xml:space="preserve">e.g., </w:t>
            </w:r>
            <w:hyperlink r:id="rId31" w:history="1">
              <w:r w:rsidRPr="00AE25CC">
                <w:rPr>
                  <w:i/>
                  <w:iCs/>
                  <w:color w:val="0000FF" w:themeColor="hyperlink"/>
                  <w:u w:val="single"/>
                </w:rPr>
                <w:t>OSHA</w:t>
              </w:r>
            </w:hyperlink>
            <w:r w:rsidRPr="00AE25CC">
              <w:rPr>
                <w:i/>
                <w:iCs/>
              </w:rPr>
              <w:t xml:space="preserve">, </w:t>
            </w:r>
            <w:hyperlink r:id="rId32" w:history="1">
              <w:r w:rsidRPr="00AE25CC">
                <w:rPr>
                  <w:rFonts w:cs="Times New Roman"/>
                  <w:i/>
                  <w:iCs/>
                  <w:color w:val="0000FF" w:themeColor="hyperlink"/>
                  <w:u w:val="single"/>
                </w:rPr>
                <w:t>student data privacy</w:t>
              </w:r>
            </w:hyperlink>
            <w:r w:rsidRPr="00AE25CC">
              <w:rPr>
                <w:i/>
                <w:iCs/>
              </w:rPr>
              <w:t xml:space="preserve">, </w:t>
            </w:r>
            <w:hyperlink r:id="rId33" w:history="1">
              <w:r w:rsidRPr="00AE25CC">
                <w:rPr>
                  <w:rFonts w:cs="Times New Roman"/>
                  <w:i/>
                  <w:iCs/>
                  <w:color w:val="0000FF" w:themeColor="hyperlink"/>
                  <w:u w:val="single"/>
                </w:rPr>
                <w:t>EEOC</w:t>
              </w:r>
            </w:hyperlink>
            <w:r w:rsidRPr="00AE25CC">
              <w:rPr>
                <w:i/>
                <w:iCs/>
              </w:rPr>
              <w:t>, water safety, etc</w:t>
            </w:r>
            <w:r w:rsidRPr="00635A7D">
              <w:t>.)?</w:t>
            </w:r>
          </w:p>
        </w:tc>
        <w:tc>
          <w:tcPr>
            <w:tcW w:w="315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4A43" w14:textId="53C262F6" w:rsidR="00635A7D" w:rsidRPr="00635A7D" w:rsidRDefault="009163D6" w:rsidP="00740CED">
            <w:r>
              <w:fldChar w:fldCharType="begin">
                <w:ffData>
                  <w:name w:val="Evidence23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52" w:name="Evidenc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92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A728" w14:textId="2AF1985D" w:rsidR="00635A7D" w:rsidRPr="00635A7D" w:rsidRDefault="009163D6" w:rsidP="00740CED">
            <w:r>
              <w:fldChar w:fldCharType="begin">
                <w:ffData>
                  <w:name w:val="Yes23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53" w:name="Yes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635A7D" w:rsidRPr="00635A7D" w14:paraId="428E02CB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4568F" w14:textId="7C5FFFF0" w:rsidR="00635A7D" w:rsidRPr="00635A7D" w:rsidRDefault="00635A7D" w:rsidP="00740CED">
            <w:r w:rsidRPr="00635A7D">
              <w:t>4b. Has the provider of the learning opportunity (location, business, etc.) complied with all locally-required (</w:t>
            </w:r>
            <w:r w:rsidRPr="00AE25CC">
              <w:rPr>
                <w:i/>
                <w:iCs/>
              </w:rPr>
              <w:t xml:space="preserve">e.g., district/SU level policy as per </w:t>
            </w:r>
            <w:hyperlink r:id="rId34" w:history="1">
              <w:r w:rsidRPr="00AE25CC">
                <w:rPr>
                  <w:rFonts w:cs="Times New Roman"/>
                  <w:i/>
                  <w:iCs/>
                  <w:color w:val="0000FF" w:themeColor="hyperlink"/>
                  <w:u w:val="single"/>
                </w:rPr>
                <w:t>16 V.S.A. § 255</w:t>
              </w:r>
            </w:hyperlink>
            <w:r w:rsidRPr="00635A7D">
              <w:t xml:space="preserve"> ) Criminal Offender Record Information and background checks required to work with students? (</w:t>
            </w:r>
            <w:r w:rsidR="00AE25CC" w:rsidRPr="00AE25CC">
              <w:rPr>
                <w:i/>
                <w:iCs/>
              </w:rPr>
              <w:t>For additional reference see</w:t>
            </w:r>
            <w:r w:rsidRPr="00AE25CC">
              <w:rPr>
                <w:i/>
                <w:iCs/>
              </w:rPr>
              <w:t xml:space="preserve"> </w:t>
            </w:r>
            <w:hyperlink r:id="rId35">
              <w:r w:rsidRPr="00AE25CC">
                <w:rPr>
                  <w:rFonts w:eastAsia="Palatino Linotype" w:cs="Palatino Linotype"/>
                  <w:i/>
                  <w:iCs/>
                  <w:color w:val="0000FF" w:themeColor="hyperlink"/>
                  <w:u w:val="single"/>
                </w:rPr>
                <w:t>VSBA Required Policy: Volunteers and Work Study Students</w:t>
              </w:r>
            </w:hyperlink>
            <w:r w:rsidR="00F35CA8">
              <w:rPr>
                <w:rFonts w:cs="Times New Roman"/>
              </w:rPr>
              <w:t>.</w:t>
            </w:r>
            <w:r w:rsidRPr="00635A7D">
              <w:rPr>
                <w:rFonts w:cs="Times New Roman"/>
              </w:rPr>
              <w:t>)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9517C" w14:textId="73856335" w:rsidR="00635A7D" w:rsidRPr="00635A7D" w:rsidRDefault="009163D6" w:rsidP="00740CED">
            <w:r>
              <w:fldChar w:fldCharType="begin">
                <w:ffData>
                  <w:name w:val="Evidence24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54" w:name="Evidence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80254" w14:textId="6C5C571F" w:rsidR="00635A7D" w:rsidRPr="00635A7D" w:rsidRDefault="009163D6" w:rsidP="00740CED">
            <w:r>
              <w:fldChar w:fldCharType="begin">
                <w:ffData>
                  <w:name w:val="Yes24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55" w:name="Yes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635A7D" w:rsidRPr="00635A7D" w14:paraId="66A89681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FB04" w14:textId="6D200145" w:rsidR="00635A7D" w:rsidRPr="00635A7D" w:rsidRDefault="00635A7D" w:rsidP="00740CED">
            <w:r w:rsidRPr="00635A7D">
              <w:t xml:space="preserve">4c. Does the </w:t>
            </w:r>
            <w:r w:rsidR="007F2B61">
              <w:t>site/host</w:t>
            </w:r>
            <w:r w:rsidRPr="00635A7D">
              <w:t xml:space="preserve"> organization have adequate emergency plans in place and is there a plan to review the emergency plan with students (</w:t>
            </w:r>
            <w:r w:rsidRPr="00F35CA8">
              <w:rPr>
                <w:i/>
                <w:iCs/>
              </w:rPr>
              <w:t>e.g., fire exit plan, evacuation plan, etc.</w:t>
            </w:r>
            <w:r w:rsidRPr="00635A7D">
              <w:t>)?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A283" w14:textId="2C941CF5" w:rsidR="00635A7D" w:rsidRPr="00635A7D" w:rsidRDefault="009163D6" w:rsidP="00740CED">
            <w:r>
              <w:fldChar w:fldCharType="begin">
                <w:ffData>
                  <w:name w:val="Evidence25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56" w:name="Evidenc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8888" w14:textId="06C7031F" w:rsidR="00635A7D" w:rsidRPr="00635A7D" w:rsidRDefault="009163D6" w:rsidP="00740CED">
            <w:r>
              <w:fldChar w:fldCharType="begin">
                <w:ffData>
                  <w:name w:val="Yes25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57" w:name="Yes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635A7D" w:rsidRPr="00635A7D" w14:paraId="5243C946" w14:textId="77777777" w:rsidTr="00E9791B">
        <w:trPr>
          <w:trHeight w:val="440"/>
        </w:trPr>
        <w:tc>
          <w:tcPr>
            <w:tcW w:w="8275" w:type="dxa"/>
            <w:tcBorders>
              <w:lef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CF8B" w14:textId="4588BAAF" w:rsidR="00635A7D" w:rsidRPr="00635A7D" w:rsidRDefault="00635A7D" w:rsidP="00740CED">
            <w:r w:rsidRPr="00635A7D">
              <w:t>4d. Will the student have supervision and oversight, as appropriate, while involved in this opportunity</w:t>
            </w:r>
            <w:r w:rsidR="005B4165">
              <w:t xml:space="preserve"> and by whom</w:t>
            </w:r>
            <w:r w:rsidRPr="00635A7D">
              <w:t xml:space="preserve">? To what degree does this experience require independence or a degree of autonomy from </w:t>
            </w:r>
            <w:r w:rsidR="00F35CA8">
              <w:t>the</w:t>
            </w:r>
            <w:r w:rsidRPr="00635A7D">
              <w:t xml:space="preserve"> student?  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EAED" w14:textId="15320FD1" w:rsidR="00635A7D" w:rsidRPr="00635A7D" w:rsidRDefault="009163D6" w:rsidP="00740CED">
            <w:r>
              <w:fldChar w:fldCharType="begin">
                <w:ffData>
                  <w:name w:val="Evidence26"/>
                  <w:enabled/>
                  <w:calcOnExit w:val="0"/>
                  <w:statusText w:type="text" w:val="Evidence (links, explanation)"/>
                  <w:textInput/>
                </w:ffData>
              </w:fldChar>
            </w:r>
            <w:bookmarkStart w:id="58" w:name="Evidenc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925" w:type="dxa"/>
            <w:tcBorders>
              <w:right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616F" w14:textId="03BBD922" w:rsidR="00635A7D" w:rsidRPr="00635A7D" w:rsidRDefault="009163D6" w:rsidP="00740CED">
            <w:r>
              <w:fldChar w:fldCharType="begin">
                <w:ffData>
                  <w:name w:val="Yes26"/>
                  <w:enabled/>
                  <w:calcOnExit w:val="0"/>
                  <w:statusText w:type="text" w:val="Enter YES, or Action Steps to get to Yes"/>
                  <w:textInput/>
                </w:ffData>
              </w:fldChar>
            </w:r>
            <w:bookmarkStart w:id="59" w:name="Yes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14:paraId="18B9E47C" w14:textId="6277110A" w:rsidR="00DC4567" w:rsidRPr="001D11ED" w:rsidRDefault="00DC4567" w:rsidP="005F2832"/>
    <w:sectPr w:rsidR="00DC4567" w:rsidRPr="001D11ED" w:rsidSect="003335E7">
      <w:type w:val="continuous"/>
      <w:pgSz w:w="15840" w:h="12240" w:orient="landscape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70B1" w14:textId="77777777" w:rsidR="003335E7" w:rsidRDefault="003335E7" w:rsidP="005F2832">
      <w:r>
        <w:separator/>
      </w:r>
    </w:p>
  </w:endnote>
  <w:endnote w:type="continuationSeparator" w:id="0">
    <w:p w14:paraId="6EF73FF4" w14:textId="77777777" w:rsidR="003335E7" w:rsidRDefault="003335E7" w:rsidP="005F2832">
      <w:r>
        <w:continuationSeparator/>
      </w:r>
    </w:p>
  </w:endnote>
  <w:endnote w:type="continuationNotice" w:id="1">
    <w:p w14:paraId="7E2FC575" w14:textId="77777777" w:rsidR="003335E7" w:rsidRDefault="003335E7" w:rsidP="005F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44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408"/>
      <w:gridCol w:w="2443"/>
      <w:gridCol w:w="5593"/>
    </w:tblGrid>
    <w:tr w:rsidR="00796D5F" w14:paraId="0114C2F4" w14:textId="77777777" w:rsidTr="006A52D2">
      <w:trPr>
        <w:cantSplit/>
        <w:trHeight w:val="791"/>
        <w:tblHeader/>
      </w:trPr>
      <w:tc>
        <w:tcPr>
          <w:tcW w:w="6408" w:type="dxa"/>
        </w:tcPr>
        <w:p w14:paraId="5790A85F" w14:textId="77777777" w:rsidR="00EE705B" w:rsidRPr="008E5E17" w:rsidRDefault="00EE705B" w:rsidP="00EE705B">
          <w:pPr>
            <w:pStyle w:val="Footer"/>
            <w:rPr>
              <w:sz w:val="24"/>
            </w:rPr>
          </w:pPr>
          <w:r w:rsidRPr="008E5E17">
            <w:rPr>
              <w:sz w:val="24"/>
            </w:rPr>
            <w:t>VT Flexible Pathways Profile: A Tool to Evaluate Flexible Pathways at the Local Level</w:t>
          </w:r>
        </w:p>
        <w:p w14:paraId="2A85F7E8" w14:textId="6BAA364C" w:rsidR="00796D5F" w:rsidRPr="00937FFC" w:rsidRDefault="00BA48E9" w:rsidP="00BA48E9">
          <w:pPr>
            <w:pStyle w:val="Footer"/>
          </w:pPr>
          <w:r w:rsidRPr="008E5E17">
            <w:rPr>
              <w:sz w:val="24"/>
            </w:rPr>
            <w:t xml:space="preserve">(Revised: </w:t>
          </w:r>
          <w:r w:rsidR="00BC5300" w:rsidRPr="008E5E17">
            <w:rPr>
              <w:sz w:val="24"/>
            </w:rPr>
            <w:t>01/24/2024</w:t>
          </w:r>
          <w:r w:rsidRPr="008E5E17">
            <w:rPr>
              <w:sz w:val="24"/>
            </w:rPr>
            <w:t>)</w:t>
          </w:r>
        </w:p>
      </w:tc>
      <w:tc>
        <w:tcPr>
          <w:tcW w:w="2443" w:type="dxa"/>
        </w:tcPr>
        <w:p w14:paraId="70844629" w14:textId="77777777" w:rsidR="00796D5F" w:rsidRPr="00BA48E9" w:rsidRDefault="00796D5F" w:rsidP="005F2832">
          <w:pPr>
            <w:pStyle w:val="Footer"/>
            <w:rPr>
              <w:sz w:val="24"/>
            </w:rPr>
          </w:pPr>
          <w:r w:rsidRPr="00BA48E9">
            <w:rPr>
              <w:sz w:val="24"/>
            </w:rPr>
            <w:t xml:space="preserve">Page </w:t>
          </w:r>
          <w:r w:rsidRPr="00BA48E9">
            <w:rPr>
              <w:sz w:val="24"/>
            </w:rPr>
            <w:fldChar w:fldCharType="begin"/>
          </w:r>
          <w:r w:rsidRPr="00BA48E9">
            <w:rPr>
              <w:sz w:val="24"/>
            </w:rPr>
            <w:instrText xml:space="preserve"> PAGE  \* Arabic  \* MERGEFORMAT </w:instrText>
          </w:r>
          <w:r w:rsidRPr="00BA48E9">
            <w:rPr>
              <w:sz w:val="24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Pr="00BA48E9">
            <w:rPr>
              <w:sz w:val="24"/>
            </w:rPr>
            <w:fldChar w:fldCharType="end"/>
          </w:r>
          <w:r w:rsidRPr="00BA48E9">
            <w:rPr>
              <w:sz w:val="24"/>
            </w:rPr>
            <w:t xml:space="preserve"> of </w:t>
          </w:r>
          <w:r w:rsidR="003977EC" w:rsidRPr="00BA48E9">
            <w:rPr>
              <w:noProof/>
              <w:sz w:val="24"/>
            </w:rPr>
            <w:fldChar w:fldCharType="begin"/>
          </w:r>
          <w:r w:rsidR="003977EC" w:rsidRPr="00BA48E9">
            <w:rPr>
              <w:noProof/>
              <w:sz w:val="24"/>
            </w:rPr>
            <w:instrText xml:space="preserve"> NUMPAGES  \* Arabic  \* MERGEFORMAT </w:instrText>
          </w:r>
          <w:r w:rsidR="003977EC" w:rsidRPr="00BA48E9">
            <w:rPr>
              <w:noProof/>
              <w:sz w:val="24"/>
            </w:rPr>
            <w:fldChar w:fldCharType="separate"/>
          </w:r>
          <w:r w:rsidR="0094350D" w:rsidRPr="00BA48E9">
            <w:rPr>
              <w:noProof/>
              <w:sz w:val="24"/>
            </w:rPr>
            <w:t>2</w:t>
          </w:r>
          <w:r w:rsidR="003977EC" w:rsidRPr="00BA48E9">
            <w:rPr>
              <w:noProof/>
              <w:sz w:val="24"/>
            </w:rPr>
            <w:fldChar w:fldCharType="end"/>
          </w:r>
        </w:p>
      </w:tc>
      <w:tc>
        <w:tcPr>
          <w:tcW w:w="5593" w:type="dxa"/>
        </w:tcPr>
        <w:p w14:paraId="1D848CA8" w14:textId="77777777" w:rsidR="00796D5F" w:rsidRPr="00937FFC" w:rsidRDefault="00796D5F" w:rsidP="00BA48E9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07DFB862" wp14:editId="4563D5EB">
                <wp:extent cx="1276056" cy="320040"/>
                <wp:effectExtent l="0" t="0" r="635" b="3810"/>
                <wp:docPr id="10" name="Pictur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056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87CDC8" w14:textId="77777777" w:rsidR="00796D5F" w:rsidRDefault="00796D5F" w:rsidP="005F2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ED47F" w14:textId="0B5B1DC9" w:rsidR="00B66234" w:rsidRPr="00B66234" w:rsidRDefault="006048B2" w:rsidP="005F2832">
    <w:r>
      <w:rPr>
        <w:noProof/>
        <w:sz w:val="18"/>
        <w:szCs w:val="18"/>
      </w:rPr>
      <w:drawing>
        <wp:anchor distT="0" distB="0" distL="114300" distR="114300" simplePos="0" relativeHeight="251658242" behindDoc="1" locked="0" layoutInCell="1" allowOverlap="1" wp14:anchorId="4C67B4AA" wp14:editId="09990274">
          <wp:simplePos x="0" y="0"/>
          <wp:positionH relativeFrom="margin">
            <wp:posOffset>8572500</wp:posOffset>
          </wp:positionH>
          <wp:positionV relativeFrom="paragraph">
            <wp:posOffset>-958850</wp:posOffset>
          </wp:positionV>
          <wp:extent cx="571500" cy="657225"/>
          <wp:effectExtent l="0" t="0" r="0" b="9525"/>
          <wp:wrapTight wrapText="bothSides">
            <wp:wrapPolygon edited="1">
              <wp:start x="-9720" y="0"/>
              <wp:lineTo x="-9720" y="19722"/>
              <wp:lineTo x="20880" y="21287"/>
              <wp:lineTo x="20880" y="0"/>
              <wp:lineTo x="-9720" y="0"/>
            </wp:wrapPolygon>
          </wp:wrapTight>
          <wp:docPr id="166034003" name="Picture 166034003" title="State of Verm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A629pms35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2D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C3C87" wp14:editId="606B61AD">
              <wp:simplePos x="0" y="0"/>
              <wp:positionH relativeFrom="column">
                <wp:posOffset>-104775</wp:posOffset>
              </wp:positionH>
              <wp:positionV relativeFrom="paragraph">
                <wp:posOffset>-43180</wp:posOffset>
              </wp:positionV>
              <wp:extent cx="939165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91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line w14:anchorId="0198F42F" id="Straight Connector 3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3.4pt" to="731.2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" strokecolor="black [3040]"/>
          </w:pict>
        </mc:Fallback>
      </mc:AlternateContent>
    </w:r>
    <w:r w:rsidR="00BA48E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ACFB11" wp14:editId="128F057D">
              <wp:simplePos x="0" y="0"/>
              <wp:positionH relativeFrom="column">
                <wp:posOffset>9525</wp:posOffset>
              </wp:positionH>
              <wp:positionV relativeFrom="page">
                <wp:posOffset>9124950</wp:posOffset>
              </wp:positionV>
              <wp:extent cx="595312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3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line w14:anchorId="0F98777E" id="Straight Connector 1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75pt,718.5pt" to="469.5pt,7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" strokecolor="black [3040]">
              <w10:wrap anchory="page"/>
            </v:line>
          </w:pict>
        </mc:Fallback>
      </mc:AlternateContent>
    </w:r>
    <w:r w:rsidR="00941E01" w:rsidRPr="00941E01">
      <w:t xml:space="preserve"> </w:t>
    </w:r>
    <w:r w:rsidR="00941E01">
      <w:t xml:space="preserve">Contact: </w:t>
    </w:r>
    <w:r w:rsidR="008375A4">
      <w:t>Student Pathways Division</w:t>
    </w:r>
    <w:r w:rsidR="001702EA">
      <w:t>,</w:t>
    </w:r>
    <w:r w:rsidR="008375A4">
      <w:t xml:space="preserve"> </w:t>
    </w:r>
    <w:hyperlink r:id="rId2" w:history="1">
      <w:r w:rsidR="00EE705B" w:rsidRPr="00663A6C">
        <w:rPr>
          <w:rStyle w:val="Hyperlink"/>
          <w:rFonts w:cs="Calibri"/>
        </w:rPr>
        <w:t>AOE.DualEnrollment@vermont.gov</w:t>
      </w:r>
    </w:hyperlink>
    <w:r w:rsidR="00EE70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6F70" w14:textId="77777777" w:rsidR="003335E7" w:rsidRDefault="003335E7" w:rsidP="005F2832">
      <w:r>
        <w:separator/>
      </w:r>
    </w:p>
  </w:footnote>
  <w:footnote w:type="continuationSeparator" w:id="0">
    <w:p w14:paraId="4D889DB2" w14:textId="77777777" w:rsidR="003335E7" w:rsidRDefault="003335E7" w:rsidP="005F2832">
      <w:r>
        <w:continuationSeparator/>
      </w:r>
    </w:p>
  </w:footnote>
  <w:footnote w:type="continuationNotice" w:id="1">
    <w:p w14:paraId="34A34403" w14:textId="77777777" w:rsidR="003335E7" w:rsidRDefault="003335E7" w:rsidP="005F2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954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8580"/>
    </w:tblGrid>
    <w:tr w:rsidR="00B20740" w14:paraId="377E2927" w14:textId="77777777" w:rsidTr="006A52D2">
      <w:trPr>
        <w:trHeight w:val="345"/>
      </w:trPr>
      <w:tc>
        <w:tcPr>
          <w:tcW w:w="6374" w:type="dxa"/>
        </w:tcPr>
        <w:p w14:paraId="711CE569" w14:textId="77777777" w:rsidR="00B20740" w:rsidRDefault="00B20740" w:rsidP="00891F13">
          <w:pPr>
            <w:pStyle w:val="AOE-Header"/>
            <w:jc w:val="left"/>
          </w:pPr>
          <w:bookmarkStart w:id="0" w:name="_Hlk24543830"/>
          <w:bookmarkStart w:id="1" w:name="_Hlk24543831"/>
          <w:bookmarkStart w:id="2" w:name="_Hlk24543978"/>
          <w:bookmarkStart w:id="3" w:name="_Hlk24543979"/>
          <w:r w:rsidRPr="00147A67">
            <w:drawing>
              <wp:inline distT="0" distB="0" distL="0" distR="0" wp14:anchorId="7DFD8DB6" wp14:editId="03328970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0" w:type="dxa"/>
        </w:tcPr>
        <w:p w14:paraId="00DFD1F0" w14:textId="29F299EC" w:rsidR="00891F13" w:rsidRPr="007E66B3" w:rsidRDefault="00891F13" w:rsidP="00891F13">
          <w:pPr>
            <w:pStyle w:val="Header"/>
            <w:tabs>
              <w:tab w:val="left" w:pos="785"/>
            </w:tabs>
            <w:spacing w:before="0" w:after="0"/>
            <w:jc w:val="right"/>
            <w:rPr>
              <w:rFonts w:ascii="Franklin Gothic Demi" w:hAnsi="Franklin Gothic Demi"/>
              <w:color w:val="003366"/>
            </w:rPr>
          </w:pPr>
          <w:bookmarkStart w:id="4" w:name="_Hlk16671574"/>
          <w:r w:rsidRPr="007E66B3">
            <w:rPr>
              <w:rFonts w:ascii="Franklin Gothic Demi" w:hAnsi="Franklin Gothic Demi"/>
              <w:color w:val="294635"/>
            </w:rPr>
            <w:t>LEADERSHIP</w:t>
          </w:r>
          <w:r w:rsidRPr="007E66B3">
            <w:rPr>
              <w:rFonts w:ascii="Franklin Gothic Demi" w:hAnsi="Franklin Gothic Demi" w:cs="Arial"/>
              <w:color w:val="294635"/>
            </w:rPr>
            <w:t xml:space="preserve"> </w:t>
          </w:r>
          <w:r w:rsidRPr="007E66B3">
            <w:rPr>
              <w:rFonts w:ascii="Franklin Gothic Demi" w:hAnsi="Franklin Gothic Demi" w:cs="Arial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707271"/>
            </w:rPr>
            <w:t xml:space="preserve">SUPPORT </w:t>
          </w:r>
          <w:r w:rsidRPr="007E66B3">
            <w:rPr>
              <w:rFonts w:ascii="Franklin Gothic Demi" w:hAnsi="Franklin Gothic Demi"/>
              <w:color w:val="000000" w:themeColor="text1"/>
            </w:rPr>
            <w:t>|</w:t>
          </w:r>
          <w:r w:rsidRPr="007E66B3">
            <w:rPr>
              <w:rFonts w:ascii="Franklin Gothic Demi" w:hAnsi="Franklin Gothic Demi"/>
            </w:rPr>
            <w:t xml:space="preserve"> </w:t>
          </w:r>
          <w:r w:rsidRPr="007E66B3">
            <w:rPr>
              <w:rFonts w:ascii="Franklin Gothic Demi" w:hAnsi="Franklin Gothic Demi"/>
              <w:color w:val="004A88"/>
            </w:rPr>
            <w:t>OVERSIGHT</w:t>
          </w:r>
        </w:p>
        <w:p w14:paraId="7C99E89F" w14:textId="72CB15A1" w:rsidR="00B20740" w:rsidRPr="007E66B3" w:rsidRDefault="00136C56" w:rsidP="00891F13">
          <w:pPr>
            <w:pStyle w:val="AOE-Header"/>
            <w:spacing w:before="0" w:after="0"/>
            <w:jc w:val="right"/>
            <w:rPr>
              <w:sz w:val="23"/>
              <w:szCs w:val="23"/>
            </w:rPr>
          </w:pPr>
          <w:r w:rsidRPr="007E66B3">
            <w:rPr>
              <w:sz w:val="23"/>
              <w:szCs w:val="23"/>
            </w:rPr>
            <w:t>(</w:t>
          </w:r>
          <w:r w:rsidR="00B20740" w:rsidRPr="007E66B3">
            <w:rPr>
              <w:sz w:val="23"/>
              <w:szCs w:val="23"/>
            </w:rPr>
            <w:t>802</w:t>
          </w:r>
          <w:r w:rsidRPr="007E66B3">
            <w:rPr>
              <w:sz w:val="23"/>
              <w:szCs w:val="23"/>
            </w:rPr>
            <w:t xml:space="preserve">) </w:t>
          </w:r>
          <w:r w:rsidR="00B20740" w:rsidRPr="007E66B3">
            <w:rPr>
              <w:sz w:val="23"/>
              <w:szCs w:val="23"/>
            </w:rPr>
            <w:t>828-1130</w:t>
          </w:r>
          <w:bookmarkEnd w:id="4"/>
          <w:r w:rsidRPr="007E66B3">
            <w:rPr>
              <w:sz w:val="23"/>
              <w:szCs w:val="23"/>
            </w:rPr>
            <w:t xml:space="preserve"> |</w:t>
          </w:r>
          <w:r w:rsidR="00B20740" w:rsidRPr="007E66B3">
            <w:rPr>
              <w:sz w:val="23"/>
              <w:szCs w:val="23"/>
            </w:rPr>
            <w:t xml:space="preserve"> </w:t>
          </w:r>
          <w:r w:rsidR="00EF1A6C" w:rsidRPr="007E66B3">
            <w:rPr>
              <w:sz w:val="23"/>
              <w:szCs w:val="23"/>
            </w:rPr>
            <w:t>e</w:t>
          </w:r>
          <w:r w:rsidR="00B20740" w:rsidRPr="007E66B3">
            <w:rPr>
              <w:sz w:val="23"/>
              <w:szCs w:val="23"/>
            </w:rPr>
            <w:t>ducation.vermont.gov</w:t>
          </w:r>
        </w:p>
      </w:tc>
    </w:tr>
    <w:bookmarkEnd w:id="0"/>
    <w:bookmarkEnd w:id="1"/>
    <w:bookmarkEnd w:id="2"/>
    <w:bookmarkEnd w:id="3"/>
  </w:tbl>
  <w:p w14:paraId="21A37715" w14:textId="775E7B5D" w:rsidR="002237E0" w:rsidRPr="00891F13" w:rsidRDefault="002237E0" w:rsidP="00891F13">
    <w:pPr>
      <w:pStyle w:val="AOE-Header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5FEA"/>
    <w:multiLevelType w:val="hybridMultilevel"/>
    <w:tmpl w:val="1B96BFD2"/>
    <w:lvl w:ilvl="0" w:tplc="65B411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2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3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81B9E"/>
    <w:multiLevelType w:val="hybridMultilevel"/>
    <w:tmpl w:val="7522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2" w15:restartNumberingAfterBreak="0">
    <w:nsid w:val="7FF47D67"/>
    <w:multiLevelType w:val="hybridMultilevel"/>
    <w:tmpl w:val="E85A6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C80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978813">
    <w:abstractNumId w:val="28"/>
  </w:num>
  <w:num w:numId="2" w16cid:durableId="844515461">
    <w:abstractNumId w:val="14"/>
  </w:num>
  <w:num w:numId="3" w16cid:durableId="506596693">
    <w:abstractNumId w:val="26"/>
  </w:num>
  <w:num w:numId="4" w16cid:durableId="1373848443">
    <w:abstractNumId w:val="20"/>
  </w:num>
  <w:num w:numId="5" w16cid:durableId="814369998">
    <w:abstractNumId w:val="21"/>
  </w:num>
  <w:num w:numId="6" w16cid:durableId="1841264428">
    <w:abstractNumId w:val="5"/>
  </w:num>
  <w:num w:numId="7" w16cid:durableId="292830574">
    <w:abstractNumId w:val="1"/>
  </w:num>
  <w:num w:numId="8" w16cid:durableId="1947227128">
    <w:abstractNumId w:val="15"/>
  </w:num>
  <w:num w:numId="9" w16cid:durableId="1472215420">
    <w:abstractNumId w:val="19"/>
  </w:num>
  <w:num w:numId="10" w16cid:durableId="1065026294">
    <w:abstractNumId w:val="29"/>
  </w:num>
  <w:num w:numId="11" w16cid:durableId="1982494280">
    <w:abstractNumId w:val="17"/>
  </w:num>
  <w:num w:numId="12" w16cid:durableId="1866672678">
    <w:abstractNumId w:val="9"/>
  </w:num>
  <w:num w:numId="13" w16cid:durableId="631132980">
    <w:abstractNumId w:val="31"/>
  </w:num>
  <w:num w:numId="14" w16cid:durableId="1650137980">
    <w:abstractNumId w:val="10"/>
  </w:num>
  <w:num w:numId="15" w16cid:durableId="618269542">
    <w:abstractNumId w:val="30"/>
  </w:num>
  <w:num w:numId="16" w16cid:durableId="502014230">
    <w:abstractNumId w:val="4"/>
  </w:num>
  <w:num w:numId="17" w16cid:durableId="894195042">
    <w:abstractNumId w:val="7"/>
  </w:num>
  <w:num w:numId="18" w16cid:durableId="840705411">
    <w:abstractNumId w:val="18"/>
  </w:num>
  <w:num w:numId="19" w16cid:durableId="1289818218">
    <w:abstractNumId w:val="22"/>
  </w:num>
  <w:num w:numId="20" w16cid:durableId="1887835891">
    <w:abstractNumId w:val="12"/>
  </w:num>
  <w:num w:numId="21" w16cid:durableId="1435903790">
    <w:abstractNumId w:val="13"/>
  </w:num>
  <w:num w:numId="22" w16cid:durableId="1909728122">
    <w:abstractNumId w:val="11"/>
  </w:num>
  <w:num w:numId="23" w16cid:durableId="1214537189">
    <w:abstractNumId w:val="2"/>
  </w:num>
  <w:num w:numId="24" w16cid:durableId="607347842">
    <w:abstractNumId w:val="27"/>
  </w:num>
  <w:num w:numId="25" w16cid:durableId="472410621">
    <w:abstractNumId w:val="2"/>
  </w:num>
  <w:num w:numId="26" w16cid:durableId="1773160046">
    <w:abstractNumId w:val="3"/>
  </w:num>
  <w:num w:numId="27" w16cid:durableId="279455122">
    <w:abstractNumId w:val="24"/>
  </w:num>
  <w:num w:numId="28" w16cid:durableId="1702784921">
    <w:abstractNumId w:val="25"/>
  </w:num>
  <w:num w:numId="29" w16cid:durableId="1178617621">
    <w:abstractNumId w:val="16"/>
  </w:num>
  <w:num w:numId="30" w16cid:durableId="1476794500">
    <w:abstractNumId w:val="8"/>
  </w:num>
  <w:num w:numId="31" w16cid:durableId="1005937832">
    <w:abstractNumId w:val="0"/>
  </w:num>
  <w:num w:numId="32" w16cid:durableId="481821578">
    <w:abstractNumId w:val="6"/>
  </w:num>
  <w:num w:numId="33" w16cid:durableId="11346931">
    <w:abstractNumId w:val="32"/>
  </w:num>
  <w:num w:numId="34" w16cid:durableId="21237206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BuHlByQx3nBwBuXAn4PDSxGMymG7ndhDw3AD7dT8CtwWAknEncY3rWS5J3RBcB+kFnsnCsH62RXDjxCnULYhw==" w:salt="Sj36aNOcLFIGEB5a5PSQk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8F27B0"/>
    <w:rsid w:val="00011117"/>
    <w:rsid w:val="00017651"/>
    <w:rsid w:val="00030823"/>
    <w:rsid w:val="000310B4"/>
    <w:rsid w:val="000321FC"/>
    <w:rsid w:val="00032426"/>
    <w:rsid w:val="000424C0"/>
    <w:rsid w:val="00042FE5"/>
    <w:rsid w:val="00062DFA"/>
    <w:rsid w:val="000661C7"/>
    <w:rsid w:val="00067E09"/>
    <w:rsid w:val="000806B4"/>
    <w:rsid w:val="00080FAD"/>
    <w:rsid w:val="0008301F"/>
    <w:rsid w:val="0008376C"/>
    <w:rsid w:val="000949F6"/>
    <w:rsid w:val="000978C9"/>
    <w:rsid w:val="000A2C96"/>
    <w:rsid w:val="000B3621"/>
    <w:rsid w:val="000C25E6"/>
    <w:rsid w:val="000C6B16"/>
    <w:rsid w:val="000C7B6A"/>
    <w:rsid w:val="000F3A23"/>
    <w:rsid w:val="000F7F54"/>
    <w:rsid w:val="00102EA8"/>
    <w:rsid w:val="00104EFB"/>
    <w:rsid w:val="001154AF"/>
    <w:rsid w:val="00121F24"/>
    <w:rsid w:val="00136C56"/>
    <w:rsid w:val="00140AD5"/>
    <w:rsid w:val="001451F9"/>
    <w:rsid w:val="00146839"/>
    <w:rsid w:val="00146F44"/>
    <w:rsid w:val="00147A67"/>
    <w:rsid w:val="00161F11"/>
    <w:rsid w:val="001645D6"/>
    <w:rsid w:val="001702EA"/>
    <w:rsid w:val="0017612B"/>
    <w:rsid w:val="00180543"/>
    <w:rsid w:val="001829FF"/>
    <w:rsid w:val="001A22D1"/>
    <w:rsid w:val="001A5B72"/>
    <w:rsid w:val="001B394D"/>
    <w:rsid w:val="001C1F88"/>
    <w:rsid w:val="001C25E3"/>
    <w:rsid w:val="001C6ED4"/>
    <w:rsid w:val="001D0137"/>
    <w:rsid w:val="001D07C0"/>
    <w:rsid w:val="001D11ED"/>
    <w:rsid w:val="001D35CB"/>
    <w:rsid w:val="001E3D9F"/>
    <w:rsid w:val="001E444C"/>
    <w:rsid w:val="001E66A0"/>
    <w:rsid w:val="001E7FBE"/>
    <w:rsid w:val="001F22D0"/>
    <w:rsid w:val="001F3338"/>
    <w:rsid w:val="001F4BA5"/>
    <w:rsid w:val="001F723C"/>
    <w:rsid w:val="002044E4"/>
    <w:rsid w:val="00204722"/>
    <w:rsid w:val="00204A8C"/>
    <w:rsid w:val="002112F8"/>
    <w:rsid w:val="00217F09"/>
    <w:rsid w:val="002214B1"/>
    <w:rsid w:val="00221659"/>
    <w:rsid w:val="002237E0"/>
    <w:rsid w:val="00231D57"/>
    <w:rsid w:val="002349D5"/>
    <w:rsid w:val="00241ED6"/>
    <w:rsid w:val="0024600A"/>
    <w:rsid w:val="0024786D"/>
    <w:rsid w:val="002478E2"/>
    <w:rsid w:val="002515F1"/>
    <w:rsid w:val="00256309"/>
    <w:rsid w:val="002617C7"/>
    <w:rsid w:val="002768DB"/>
    <w:rsid w:val="002768E8"/>
    <w:rsid w:val="00277BD5"/>
    <w:rsid w:val="0028022B"/>
    <w:rsid w:val="002812EB"/>
    <w:rsid w:val="0028626E"/>
    <w:rsid w:val="002A0C9D"/>
    <w:rsid w:val="002A3187"/>
    <w:rsid w:val="002A3490"/>
    <w:rsid w:val="002C2B80"/>
    <w:rsid w:val="002C2D1A"/>
    <w:rsid w:val="002C3428"/>
    <w:rsid w:val="002D6A73"/>
    <w:rsid w:val="002D7238"/>
    <w:rsid w:val="002E0106"/>
    <w:rsid w:val="002E3710"/>
    <w:rsid w:val="002E7E11"/>
    <w:rsid w:val="002F3280"/>
    <w:rsid w:val="002F4DF7"/>
    <w:rsid w:val="002F60C5"/>
    <w:rsid w:val="002F7E75"/>
    <w:rsid w:val="00302C74"/>
    <w:rsid w:val="003037BD"/>
    <w:rsid w:val="00314055"/>
    <w:rsid w:val="00325160"/>
    <w:rsid w:val="00326074"/>
    <w:rsid w:val="003274F5"/>
    <w:rsid w:val="003275FD"/>
    <w:rsid w:val="00332368"/>
    <w:rsid w:val="003335E7"/>
    <w:rsid w:val="00334D48"/>
    <w:rsid w:val="00340C04"/>
    <w:rsid w:val="003441C1"/>
    <w:rsid w:val="00345106"/>
    <w:rsid w:val="00351B70"/>
    <w:rsid w:val="0036225C"/>
    <w:rsid w:val="00375A9E"/>
    <w:rsid w:val="003831E2"/>
    <w:rsid w:val="003834FF"/>
    <w:rsid w:val="003871A8"/>
    <w:rsid w:val="003871F4"/>
    <w:rsid w:val="00390391"/>
    <w:rsid w:val="003977EC"/>
    <w:rsid w:val="003B1BCA"/>
    <w:rsid w:val="003B7F81"/>
    <w:rsid w:val="003C4D2E"/>
    <w:rsid w:val="003C66A1"/>
    <w:rsid w:val="003D0155"/>
    <w:rsid w:val="003D090F"/>
    <w:rsid w:val="003E736C"/>
    <w:rsid w:val="003E788D"/>
    <w:rsid w:val="00400993"/>
    <w:rsid w:val="004062C7"/>
    <w:rsid w:val="00410700"/>
    <w:rsid w:val="00414F6F"/>
    <w:rsid w:val="00435849"/>
    <w:rsid w:val="00442899"/>
    <w:rsid w:val="00443225"/>
    <w:rsid w:val="00444A7A"/>
    <w:rsid w:val="004460D4"/>
    <w:rsid w:val="004519AB"/>
    <w:rsid w:val="00465110"/>
    <w:rsid w:val="00470029"/>
    <w:rsid w:val="004739FF"/>
    <w:rsid w:val="00484A92"/>
    <w:rsid w:val="00484B8D"/>
    <w:rsid w:val="00490247"/>
    <w:rsid w:val="004916FF"/>
    <w:rsid w:val="004A7AD0"/>
    <w:rsid w:val="004B4071"/>
    <w:rsid w:val="004B7F41"/>
    <w:rsid w:val="004C627F"/>
    <w:rsid w:val="004D08A1"/>
    <w:rsid w:val="004D1880"/>
    <w:rsid w:val="004D56A3"/>
    <w:rsid w:val="004E0D87"/>
    <w:rsid w:val="00500232"/>
    <w:rsid w:val="00505A69"/>
    <w:rsid w:val="0052538E"/>
    <w:rsid w:val="005334FD"/>
    <w:rsid w:val="00533C48"/>
    <w:rsid w:val="00536AA0"/>
    <w:rsid w:val="0053716E"/>
    <w:rsid w:val="005464E9"/>
    <w:rsid w:val="00552880"/>
    <w:rsid w:val="00560739"/>
    <w:rsid w:val="0056248D"/>
    <w:rsid w:val="005627D1"/>
    <w:rsid w:val="00566B8A"/>
    <w:rsid w:val="0056727F"/>
    <w:rsid w:val="00567E1E"/>
    <w:rsid w:val="00575711"/>
    <w:rsid w:val="00580AF5"/>
    <w:rsid w:val="0059538A"/>
    <w:rsid w:val="00595F2B"/>
    <w:rsid w:val="005966BD"/>
    <w:rsid w:val="005A2F07"/>
    <w:rsid w:val="005A62A7"/>
    <w:rsid w:val="005B4165"/>
    <w:rsid w:val="005B5528"/>
    <w:rsid w:val="005B61CD"/>
    <w:rsid w:val="005C0A3C"/>
    <w:rsid w:val="005C0FB7"/>
    <w:rsid w:val="005C1C76"/>
    <w:rsid w:val="005D1A81"/>
    <w:rsid w:val="005D7389"/>
    <w:rsid w:val="005D7ABB"/>
    <w:rsid w:val="005F2832"/>
    <w:rsid w:val="005F3A3A"/>
    <w:rsid w:val="005F6DBC"/>
    <w:rsid w:val="005F7445"/>
    <w:rsid w:val="00602CE7"/>
    <w:rsid w:val="006048B2"/>
    <w:rsid w:val="006055C1"/>
    <w:rsid w:val="006062D9"/>
    <w:rsid w:val="0062055D"/>
    <w:rsid w:val="0062082E"/>
    <w:rsid w:val="00626212"/>
    <w:rsid w:val="006264C2"/>
    <w:rsid w:val="00626872"/>
    <w:rsid w:val="0063049A"/>
    <w:rsid w:val="00635A7D"/>
    <w:rsid w:val="00636C6E"/>
    <w:rsid w:val="00651E8D"/>
    <w:rsid w:val="006703F6"/>
    <w:rsid w:val="00675266"/>
    <w:rsid w:val="0069467C"/>
    <w:rsid w:val="006A1E27"/>
    <w:rsid w:val="006A52D2"/>
    <w:rsid w:val="006A73CD"/>
    <w:rsid w:val="006C1CB4"/>
    <w:rsid w:val="006C29AA"/>
    <w:rsid w:val="006E5B13"/>
    <w:rsid w:val="006F5080"/>
    <w:rsid w:val="006F698F"/>
    <w:rsid w:val="006F7DA0"/>
    <w:rsid w:val="00706424"/>
    <w:rsid w:val="00710995"/>
    <w:rsid w:val="00710FE3"/>
    <w:rsid w:val="00711E15"/>
    <w:rsid w:val="00721DF9"/>
    <w:rsid w:val="00734368"/>
    <w:rsid w:val="00740A1C"/>
    <w:rsid w:val="00740CED"/>
    <w:rsid w:val="00741F7A"/>
    <w:rsid w:val="00746838"/>
    <w:rsid w:val="00762DD5"/>
    <w:rsid w:val="00766611"/>
    <w:rsid w:val="00770000"/>
    <w:rsid w:val="0077034A"/>
    <w:rsid w:val="00774ECD"/>
    <w:rsid w:val="00781CCF"/>
    <w:rsid w:val="00782D16"/>
    <w:rsid w:val="00783F0B"/>
    <w:rsid w:val="007914E1"/>
    <w:rsid w:val="007963EC"/>
    <w:rsid w:val="00796D5F"/>
    <w:rsid w:val="007A4182"/>
    <w:rsid w:val="007B2102"/>
    <w:rsid w:val="007B5785"/>
    <w:rsid w:val="007B6121"/>
    <w:rsid w:val="007C01E8"/>
    <w:rsid w:val="007D17B1"/>
    <w:rsid w:val="007D20FF"/>
    <w:rsid w:val="007D5E67"/>
    <w:rsid w:val="007E3BD6"/>
    <w:rsid w:val="007E66B3"/>
    <w:rsid w:val="007F2B61"/>
    <w:rsid w:val="007F498C"/>
    <w:rsid w:val="008026C4"/>
    <w:rsid w:val="00804ED3"/>
    <w:rsid w:val="00810A4F"/>
    <w:rsid w:val="00812505"/>
    <w:rsid w:val="00812E4F"/>
    <w:rsid w:val="008134A2"/>
    <w:rsid w:val="00815A05"/>
    <w:rsid w:val="00820288"/>
    <w:rsid w:val="0082162E"/>
    <w:rsid w:val="00823943"/>
    <w:rsid w:val="00824013"/>
    <w:rsid w:val="00826203"/>
    <w:rsid w:val="00830A4E"/>
    <w:rsid w:val="00836071"/>
    <w:rsid w:val="008375A4"/>
    <w:rsid w:val="00841253"/>
    <w:rsid w:val="0084318D"/>
    <w:rsid w:val="00844DAC"/>
    <w:rsid w:val="008533A2"/>
    <w:rsid w:val="00865A62"/>
    <w:rsid w:val="0087647A"/>
    <w:rsid w:val="00883E8D"/>
    <w:rsid w:val="00891F13"/>
    <w:rsid w:val="008920AB"/>
    <w:rsid w:val="00895CF7"/>
    <w:rsid w:val="00897433"/>
    <w:rsid w:val="008A0832"/>
    <w:rsid w:val="008C332D"/>
    <w:rsid w:val="008C4411"/>
    <w:rsid w:val="008E2C10"/>
    <w:rsid w:val="008E5E17"/>
    <w:rsid w:val="008F05E0"/>
    <w:rsid w:val="008F27B0"/>
    <w:rsid w:val="008F6F90"/>
    <w:rsid w:val="008F70BF"/>
    <w:rsid w:val="009163D6"/>
    <w:rsid w:val="0092656D"/>
    <w:rsid w:val="0093427C"/>
    <w:rsid w:val="0093616B"/>
    <w:rsid w:val="00937F53"/>
    <w:rsid w:val="00937FFC"/>
    <w:rsid w:val="00941E01"/>
    <w:rsid w:val="0094350D"/>
    <w:rsid w:val="0095430E"/>
    <w:rsid w:val="00961A6D"/>
    <w:rsid w:val="00961CDA"/>
    <w:rsid w:val="009939B4"/>
    <w:rsid w:val="00996818"/>
    <w:rsid w:val="009A0DF6"/>
    <w:rsid w:val="009A4BD4"/>
    <w:rsid w:val="009B00A2"/>
    <w:rsid w:val="009C266B"/>
    <w:rsid w:val="009C410C"/>
    <w:rsid w:val="009D24B2"/>
    <w:rsid w:val="009D34F3"/>
    <w:rsid w:val="009D4528"/>
    <w:rsid w:val="009E0D31"/>
    <w:rsid w:val="009E2A5D"/>
    <w:rsid w:val="00A1111B"/>
    <w:rsid w:val="00A1547A"/>
    <w:rsid w:val="00A211A8"/>
    <w:rsid w:val="00A22D22"/>
    <w:rsid w:val="00A24AEB"/>
    <w:rsid w:val="00A33412"/>
    <w:rsid w:val="00A46320"/>
    <w:rsid w:val="00A513A7"/>
    <w:rsid w:val="00A57B47"/>
    <w:rsid w:val="00A67F96"/>
    <w:rsid w:val="00A7724B"/>
    <w:rsid w:val="00A92164"/>
    <w:rsid w:val="00A92924"/>
    <w:rsid w:val="00A9790E"/>
    <w:rsid w:val="00AA0207"/>
    <w:rsid w:val="00AB426A"/>
    <w:rsid w:val="00AC7241"/>
    <w:rsid w:val="00AD1A62"/>
    <w:rsid w:val="00AD4B66"/>
    <w:rsid w:val="00AE05F6"/>
    <w:rsid w:val="00AE25CC"/>
    <w:rsid w:val="00AE2642"/>
    <w:rsid w:val="00AF1791"/>
    <w:rsid w:val="00AF33BA"/>
    <w:rsid w:val="00AF600F"/>
    <w:rsid w:val="00AF602B"/>
    <w:rsid w:val="00AF6995"/>
    <w:rsid w:val="00AF6EC3"/>
    <w:rsid w:val="00B00FE0"/>
    <w:rsid w:val="00B03DC1"/>
    <w:rsid w:val="00B045A9"/>
    <w:rsid w:val="00B04C63"/>
    <w:rsid w:val="00B114D1"/>
    <w:rsid w:val="00B20740"/>
    <w:rsid w:val="00B2344E"/>
    <w:rsid w:val="00B24BA0"/>
    <w:rsid w:val="00B25D38"/>
    <w:rsid w:val="00B25DEC"/>
    <w:rsid w:val="00B46917"/>
    <w:rsid w:val="00B4698B"/>
    <w:rsid w:val="00B50F50"/>
    <w:rsid w:val="00B51BA3"/>
    <w:rsid w:val="00B540C0"/>
    <w:rsid w:val="00B6001B"/>
    <w:rsid w:val="00B619F4"/>
    <w:rsid w:val="00B66234"/>
    <w:rsid w:val="00B679AF"/>
    <w:rsid w:val="00B94541"/>
    <w:rsid w:val="00BA1D70"/>
    <w:rsid w:val="00BA3B50"/>
    <w:rsid w:val="00BA414E"/>
    <w:rsid w:val="00BA48E9"/>
    <w:rsid w:val="00BC5300"/>
    <w:rsid w:val="00BC6DE3"/>
    <w:rsid w:val="00BD3E93"/>
    <w:rsid w:val="00BD7ABE"/>
    <w:rsid w:val="00BE1C9E"/>
    <w:rsid w:val="00BE3F84"/>
    <w:rsid w:val="00BE43B0"/>
    <w:rsid w:val="00C01AD7"/>
    <w:rsid w:val="00C109A3"/>
    <w:rsid w:val="00C13786"/>
    <w:rsid w:val="00C33BB5"/>
    <w:rsid w:val="00C45437"/>
    <w:rsid w:val="00C6725A"/>
    <w:rsid w:val="00C712A7"/>
    <w:rsid w:val="00C97C17"/>
    <w:rsid w:val="00CA3D1B"/>
    <w:rsid w:val="00CA457F"/>
    <w:rsid w:val="00CA4780"/>
    <w:rsid w:val="00CA71B2"/>
    <w:rsid w:val="00CB29BB"/>
    <w:rsid w:val="00CC1F3D"/>
    <w:rsid w:val="00CC230C"/>
    <w:rsid w:val="00CC3742"/>
    <w:rsid w:val="00CD0D2A"/>
    <w:rsid w:val="00CD21BC"/>
    <w:rsid w:val="00CD4664"/>
    <w:rsid w:val="00CE1359"/>
    <w:rsid w:val="00CF2C71"/>
    <w:rsid w:val="00CF4DBD"/>
    <w:rsid w:val="00CF4EFE"/>
    <w:rsid w:val="00D04EC2"/>
    <w:rsid w:val="00D064CA"/>
    <w:rsid w:val="00D07AE7"/>
    <w:rsid w:val="00D12391"/>
    <w:rsid w:val="00D22EA0"/>
    <w:rsid w:val="00D3153C"/>
    <w:rsid w:val="00D33781"/>
    <w:rsid w:val="00D33F20"/>
    <w:rsid w:val="00D41020"/>
    <w:rsid w:val="00D439D7"/>
    <w:rsid w:val="00D46CFC"/>
    <w:rsid w:val="00D535D1"/>
    <w:rsid w:val="00D56E17"/>
    <w:rsid w:val="00D65661"/>
    <w:rsid w:val="00D72AAF"/>
    <w:rsid w:val="00D811CD"/>
    <w:rsid w:val="00D85D7F"/>
    <w:rsid w:val="00D87480"/>
    <w:rsid w:val="00DC0B2A"/>
    <w:rsid w:val="00DC17CA"/>
    <w:rsid w:val="00DC3C47"/>
    <w:rsid w:val="00DC4567"/>
    <w:rsid w:val="00DC6091"/>
    <w:rsid w:val="00DE7FA2"/>
    <w:rsid w:val="00DF3218"/>
    <w:rsid w:val="00DF7A10"/>
    <w:rsid w:val="00E00A67"/>
    <w:rsid w:val="00E13AA1"/>
    <w:rsid w:val="00E2171D"/>
    <w:rsid w:val="00E27FCE"/>
    <w:rsid w:val="00E30534"/>
    <w:rsid w:val="00E34B21"/>
    <w:rsid w:val="00E41F1F"/>
    <w:rsid w:val="00E578C8"/>
    <w:rsid w:val="00E57C93"/>
    <w:rsid w:val="00E606BA"/>
    <w:rsid w:val="00E773E9"/>
    <w:rsid w:val="00E9189B"/>
    <w:rsid w:val="00E9791B"/>
    <w:rsid w:val="00ED3A89"/>
    <w:rsid w:val="00ED49D5"/>
    <w:rsid w:val="00EE705B"/>
    <w:rsid w:val="00EF1A6C"/>
    <w:rsid w:val="00EF73FF"/>
    <w:rsid w:val="00F13432"/>
    <w:rsid w:val="00F21512"/>
    <w:rsid w:val="00F21ED9"/>
    <w:rsid w:val="00F234A0"/>
    <w:rsid w:val="00F35CA8"/>
    <w:rsid w:val="00F41E27"/>
    <w:rsid w:val="00F46916"/>
    <w:rsid w:val="00F52EBF"/>
    <w:rsid w:val="00F567CB"/>
    <w:rsid w:val="00F64780"/>
    <w:rsid w:val="00F65CB1"/>
    <w:rsid w:val="00F661E5"/>
    <w:rsid w:val="00F71208"/>
    <w:rsid w:val="00F76AD8"/>
    <w:rsid w:val="00F81A0A"/>
    <w:rsid w:val="00F820E4"/>
    <w:rsid w:val="00F90A87"/>
    <w:rsid w:val="00FA084B"/>
    <w:rsid w:val="00FA47FB"/>
    <w:rsid w:val="00FB45EB"/>
    <w:rsid w:val="00FC7253"/>
    <w:rsid w:val="00FD16CE"/>
    <w:rsid w:val="00FD6240"/>
    <w:rsid w:val="00FE2356"/>
    <w:rsid w:val="00FF2D4F"/>
    <w:rsid w:val="00FF36CB"/>
    <w:rsid w:val="00FF3CC2"/>
    <w:rsid w:val="00FF7E65"/>
    <w:rsid w:val="285B5415"/>
    <w:rsid w:val="5C95B4F5"/>
    <w:rsid w:val="6A628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350C0"/>
  <w15:docId w15:val="{DA5ACD38-7075-496D-9777-0A36D863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5F2832"/>
    <w:pPr>
      <w:spacing w:before="120" w:after="120" w:line="264" w:lineRule="auto"/>
    </w:pPr>
    <w:rPr>
      <w:rFonts w:ascii="Arial" w:eastAsia="Times New Roman" w:hAnsi="Arial" w:cs="Calibri"/>
      <w:bCs/>
      <w:sz w:val="24"/>
      <w:szCs w:val="24"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BA48E9"/>
    <w:pPr>
      <w:spacing w:before="240"/>
      <w:outlineLvl w:val="0"/>
    </w:pPr>
    <w:rPr>
      <w:rFonts w:ascii="Franklin Gothic Heavy" w:hAnsi="Franklin Gothic Heavy"/>
      <w:bCs w:val="0"/>
      <w:sz w:val="32"/>
    </w:rPr>
  </w:style>
  <w:style w:type="paragraph" w:styleId="Heading2">
    <w:name w:val="heading 2"/>
    <w:aliases w:val="AOE - Heading 2"/>
    <w:basedOn w:val="Normal"/>
    <w:next w:val="Normal"/>
    <w:link w:val="Heading2Char"/>
    <w:uiPriority w:val="9"/>
    <w:unhideWhenUsed/>
    <w:qFormat/>
    <w:rsid w:val="005F2832"/>
    <w:pPr>
      <w:spacing w:before="240"/>
      <w:outlineLvl w:val="1"/>
    </w:pPr>
    <w:rPr>
      <w:rFonts w:ascii="Franklin Gothic Demi" w:hAnsi="Franklin Gothic Demi"/>
      <w:bCs w:val="0"/>
      <w:sz w:val="28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BA48E9"/>
    <w:pPr>
      <w:ind w:left="720"/>
      <w:outlineLvl w:val="2"/>
    </w:pPr>
    <w:rPr>
      <w:rFonts w:ascii="Franklin Gothic Heavy" w:hAnsi="Franklin Gothic Heavy"/>
      <w:sz w:val="24"/>
    </w:rPr>
  </w:style>
  <w:style w:type="paragraph" w:styleId="Heading4">
    <w:name w:val="heading 4"/>
    <w:aliases w:val="AOE Heading 4"/>
    <w:basedOn w:val="Heading3"/>
    <w:next w:val="Normal"/>
    <w:link w:val="Heading4Char"/>
    <w:autoRedefine/>
    <w:uiPriority w:val="9"/>
    <w:unhideWhenUsed/>
    <w:qFormat/>
    <w:rsid w:val="00BA48E9"/>
    <w:pPr>
      <w:keepNext/>
      <w:keepLines/>
      <w:spacing w:before="200"/>
      <w:outlineLvl w:val="3"/>
    </w:pPr>
    <w:rPr>
      <w:rFonts w:ascii="Franklin Gothic Demi" w:eastAsiaTheme="majorEastAsia" w:hAnsi="Franklin Gothic Demi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5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BA48E9"/>
    <w:rPr>
      <w:rFonts w:ascii="Franklin Gothic Heavy" w:eastAsia="Times New Roman" w:hAnsi="Franklin Gothic Heavy" w:cs="Calibri"/>
      <w:sz w:val="32"/>
      <w:szCs w:val="24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F21512"/>
    <w:pPr>
      <w:spacing w:before="360" w:after="240" w:line="276" w:lineRule="auto"/>
      <w:jc w:val="center"/>
    </w:pPr>
    <w:rPr>
      <w:rFonts w:ascii="Franklin Gothic Heavy" w:hAnsi="Franklin Gothic Heavy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F21512"/>
    <w:rPr>
      <w:rFonts w:ascii="Franklin Gothic Heavy" w:eastAsia="Times New Roman" w:hAnsi="Franklin Gothic Heavy" w:cs="Calibri"/>
      <w:bCs/>
      <w:sz w:val="36"/>
      <w:szCs w:val="24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5F2832"/>
    <w:rPr>
      <w:rFonts w:ascii="Franklin Gothic Demi" w:eastAsia="Times New Roman" w:hAnsi="Franklin Gothic Demi" w:cs="Calibri"/>
      <w:sz w:val="28"/>
      <w:szCs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BA48E9"/>
    <w:rPr>
      <w:rFonts w:ascii="Franklin Gothic Heavy" w:eastAsia="Times New Roman" w:hAnsi="Franklin Gothic Heavy" w:cs="Calibri"/>
      <w:sz w:val="24"/>
      <w:szCs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BA48E9"/>
    <w:rPr>
      <w:rFonts w:ascii="Franklin Gothic Demi" w:eastAsiaTheme="majorEastAsia" w:hAnsi="Franklin Gothic Demi" w:cstheme="majorBidi"/>
      <w:bCs/>
      <w:color w:val="000000" w:themeColor="text1"/>
      <w:sz w:val="24"/>
      <w:szCs w:val="24"/>
    </w:rPr>
  </w:style>
  <w:style w:type="paragraph" w:customStyle="1" w:styleId="AOEBulletedList">
    <w:name w:val="AOE Bulleted List"/>
    <w:basedOn w:val="ListParagraph"/>
    <w:link w:val="AOEBulletedListChar"/>
    <w:qFormat/>
    <w:rsid w:val="00844DAC"/>
    <w:pPr>
      <w:numPr>
        <w:numId w:val="23"/>
      </w:numPr>
      <w:spacing w:line="252" w:lineRule="auto"/>
    </w:pPr>
    <w:rPr>
      <w:rFonts w:ascii="Arial" w:hAnsi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44DAC"/>
    <w:rPr>
      <w:rFonts w:ascii="Arial" w:eastAsiaTheme="minorEastAsia" w:hAnsi="Arial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6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C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C56"/>
    <w:rPr>
      <w:rFonts w:ascii="Arial" w:eastAsia="Times New Roman" w:hAnsi="Arial" w:cs="Calibri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C5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C56"/>
    <w:rPr>
      <w:rFonts w:ascii="Arial" w:eastAsia="Times New Roman" w:hAnsi="Arial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6C56"/>
    <w:pPr>
      <w:spacing w:after="0" w:line="240" w:lineRule="auto"/>
    </w:pPr>
    <w:rPr>
      <w:rFonts w:ascii="Arial" w:eastAsia="Times New Roman" w:hAnsi="Arial" w:cs="Calibri"/>
      <w:bCs/>
    </w:rPr>
  </w:style>
  <w:style w:type="character" w:customStyle="1" w:styleId="ui-provider">
    <w:name w:val="ui-provider"/>
    <w:basedOn w:val="DefaultParagraphFont"/>
    <w:rsid w:val="00121F24"/>
  </w:style>
  <w:style w:type="character" w:styleId="Mention">
    <w:name w:val="Mention"/>
    <w:basedOn w:val="DefaultParagraphFont"/>
    <w:uiPriority w:val="99"/>
    <w:unhideWhenUsed/>
    <w:rsid w:val="00121F2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education.vermont.gov/student-learning/flexible-pathways/early-college" TargetMode="External"/><Relationship Id="rId26" Type="http://schemas.openxmlformats.org/officeDocument/2006/relationships/hyperlink" Target="https://education.vermont.gov/documents/edu-special-education-case-study-learning-project-kevin.pdf" TargetMode="External"/><Relationship Id="rId21" Type="http://schemas.openxmlformats.org/officeDocument/2006/relationships/hyperlink" Target="https://aoeknowledge.my.vermont.gov/s/knowledge-article?c__resource=All%20Resources&amp;c__recordId=5ewIXpBnvNcn1ytTqtU46yZLqEVMCyMR4mnqJKR75LUdReUHLVxLJ2qEMS7CHGh1&amp;c__recordType=Articles&amp;c__parentId=2rVoSNkLWg3xY4zZxPEUQhEFmSB1PAvy1Chw1BABGM9wNTSUtKziQyPQB1kgkuSN&amp;c__calledFromHubPage&amp;c__calledFromTopicPage=true&amp;c__hubTitle&amp;c__topicTitle=English%20Learners%20and%20Title%20III" TargetMode="External"/><Relationship Id="rId34" Type="http://schemas.openxmlformats.org/officeDocument/2006/relationships/hyperlink" Target="https://legislature.vermont.gov/statutes/section/16/005/00255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education.vermont.gov/student-learning/flexible-pathways/dual-enrollment" TargetMode="External"/><Relationship Id="rId25" Type="http://schemas.openxmlformats.org/officeDocument/2006/relationships/hyperlink" Target="https://www.schoolcounselor.org/getmedia/a8d59c2c-51de-4ec3-a565-a3235f3b93c3/SC-Competencies.pdf" TargetMode="External"/><Relationship Id="rId33" Type="http://schemas.openxmlformats.org/officeDocument/2006/relationships/hyperlink" Target="https://www.eeoc.gov/yout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vermont.gov/student-learning/flexible-pathways/career-technical-education" TargetMode="External"/><Relationship Id="rId20" Type="http://schemas.openxmlformats.org/officeDocument/2006/relationships/hyperlink" Target="https://education.vermont.gov/student-learning/flexible-pathways/work-based-learning" TargetMode="External"/><Relationship Id="rId29" Type="http://schemas.openxmlformats.org/officeDocument/2006/relationships/hyperlink" Target="https://www.dol.gov/agencies/whd/fls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vermont.gov/documents/flexible-pathways-developing-flexible-pathway-profiles-at-the-local-level-facilitation-guide" TargetMode="External"/><Relationship Id="rId24" Type="http://schemas.openxmlformats.org/officeDocument/2006/relationships/hyperlink" Target="https://www.connectingcommuters.org/" TargetMode="External"/><Relationship Id="rId32" Type="http://schemas.openxmlformats.org/officeDocument/2006/relationships/hyperlink" Target="https://sdpc.a4l.org/view_alliance.php?state=VT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ducation.vermont.gov/student-learning/content-areas/digital-learning" TargetMode="External"/><Relationship Id="rId23" Type="http://schemas.openxmlformats.org/officeDocument/2006/relationships/hyperlink" Target="https://education.vermont.gov/documents/edu-proficiency-based-graduation-requirements-pbgr-access-plan" TargetMode="External"/><Relationship Id="rId28" Type="http://schemas.openxmlformats.org/officeDocument/2006/relationships/hyperlink" Target="https://legislature.vermont.gov/statutes/section/09/139/04502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ducation.vermont.gov/documents/flexible-pathways-overview" TargetMode="External"/><Relationship Id="rId31" Type="http://schemas.openxmlformats.org/officeDocument/2006/relationships/hyperlink" Target="https://labor.vermont.gov/vermont-occupational-safety-and-health-administration-vosh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education.vermont.gov/student-learning/proficiency-based-learning/proficiency-based-graduation-requirements" TargetMode="External"/><Relationship Id="rId27" Type="http://schemas.openxmlformats.org/officeDocument/2006/relationships/hyperlink" Target="https://firesafety.vermont.gov/buildingcode/ada" TargetMode="External"/><Relationship Id="rId30" Type="http://schemas.openxmlformats.org/officeDocument/2006/relationships/hyperlink" Target="https://www.vsbit.org/resource-center-resources/" TargetMode="External"/><Relationship Id="rId35" Type="http://schemas.openxmlformats.org/officeDocument/2006/relationships/hyperlink" Target="https://www.vtvsba.org/copy-of-model-policy-manua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OE.DualEnrollment@vermont.gov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a0547929-38ae-46c8-aa81-a96df9918dbf">
      <UserInfo>
        <DisplayName>Connizzo, Kate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97D124A2F364AB0526FE76D62CC48" ma:contentTypeVersion="15" ma:contentTypeDescription="Create a new document." ma:contentTypeScope="" ma:versionID="33315fefca29e20d0b690f4f9f269648">
  <xsd:schema xmlns:xsd="http://www.w3.org/2001/XMLSchema" xmlns:xs="http://www.w3.org/2001/XMLSchema" xmlns:p="http://schemas.microsoft.com/office/2006/metadata/properties" xmlns:ns1="http://schemas.microsoft.com/sharepoint/v3" xmlns:ns2="fe80acd4-015f-4547-bc62-9c1801f5fb88" xmlns:ns3="a0547929-38ae-46c8-aa81-a96df9918dbf" targetNamespace="http://schemas.microsoft.com/office/2006/metadata/properties" ma:root="true" ma:fieldsID="9d2d29ffa3a2b1b5cd4d8f7501e506f3" ns1:_="" ns2:_="" ns3:_="">
    <xsd:import namespace="http://schemas.microsoft.com/sharepoint/v3"/>
    <xsd:import namespace="fe80acd4-015f-4547-bc62-9c1801f5fb88"/>
    <xsd:import namespace="a0547929-38ae-46c8-aa81-a96df9918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0acd4-015f-4547-bc62-9c1801f5f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7929-38ae-46c8-aa81-a96df9918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EEDB1-1CF1-407F-860A-ECF2709D4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5D407D-49E1-461B-839B-45D11B4818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0547929-38ae-46c8-aa81-a96df9918dbf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5E3B3-B0BB-4212-9A4C-B42A37DDA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80acd4-015f-4547-bc62-9c1801f5fb88"/>
    <ds:schemaRef ds:uri="a0547929-38ae-46c8-aa81-a96df9918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VT Flexible Pathways Profile: A Tool to Evaluate Flexible Pathways at the Local Level</vt:lpstr>
    </vt:vector>
  </TitlesOfParts>
  <Company>Vermont Agency of Education</Company>
  <LinksUpToDate>false</LinksUpToDate>
  <CharactersWithSpaces>12143</CharactersWithSpaces>
  <SharedDoc>false</SharedDoc>
  <HLinks>
    <vt:vector size="150" baseType="variant">
      <vt:variant>
        <vt:i4>3211327</vt:i4>
      </vt:variant>
      <vt:variant>
        <vt:i4>210</vt:i4>
      </vt:variant>
      <vt:variant>
        <vt:i4>0</vt:i4>
      </vt:variant>
      <vt:variant>
        <vt:i4>5</vt:i4>
      </vt:variant>
      <vt:variant>
        <vt:lpwstr>https://www.vtvsba.org/copy-of-model-policy-manual</vt:lpwstr>
      </vt:variant>
      <vt:variant>
        <vt:lpwstr/>
      </vt:variant>
      <vt:variant>
        <vt:i4>4521994</vt:i4>
      </vt:variant>
      <vt:variant>
        <vt:i4>207</vt:i4>
      </vt:variant>
      <vt:variant>
        <vt:i4>0</vt:i4>
      </vt:variant>
      <vt:variant>
        <vt:i4>5</vt:i4>
      </vt:variant>
      <vt:variant>
        <vt:lpwstr>https://legislature.vermont.gov/statutes/section/16/005/00255</vt:lpwstr>
      </vt:variant>
      <vt:variant>
        <vt:lpwstr/>
      </vt:variant>
      <vt:variant>
        <vt:i4>3866687</vt:i4>
      </vt:variant>
      <vt:variant>
        <vt:i4>198</vt:i4>
      </vt:variant>
      <vt:variant>
        <vt:i4>0</vt:i4>
      </vt:variant>
      <vt:variant>
        <vt:i4>5</vt:i4>
      </vt:variant>
      <vt:variant>
        <vt:lpwstr>https://www.eeoc.gov/youth/</vt:lpwstr>
      </vt:variant>
      <vt:variant>
        <vt:lpwstr/>
      </vt:variant>
      <vt:variant>
        <vt:i4>5243007</vt:i4>
      </vt:variant>
      <vt:variant>
        <vt:i4>195</vt:i4>
      </vt:variant>
      <vt:variant>
        <vt:i4>0</vt:i4>
      </vt:variant>
      <vt:variant>
        <vt:i4>5</vt:i4>
      </vt:variant>
      <vt:variant>
        <vt:lpwstr>https://sdpc.a4l.org/view_alliance.php?state=VT</vt:lpwstr>
      </vt:variant>
      <vt:variant>
        <vt:lpwstr/>
      </vt:variant>
      <vt:variant>
        <vt:i4>5374045</vt:i4>
      </vt:variant>
      <vt:variant>
        <vt:i4>192</vt:i4>
      </vt:variant>
      <vt:variant>
        <vt:i4>0</vt:i4>
      </vt:variant>
      <vt:variant>
        <vt:i4>5</vt:i4>
      </vt:variant>
      <vt:variant>
        <vt:lpwstr>https://labor.vermont.gov/vermont-occupational-safety-and-health-administration-vosha</vt:lpwstr>
      </vt:variant>
      <vt:variant>
        <vt:lpwstr/>
      </vt:variant>
      <vt:variant>
        <vt:i4>4915221</vt:i4>
      </vt:variant>
      <vt:variant>
        <vt:i4>153</vt:i4>
      </vt:variant>
      <vt:variant>
        <vt:i4>0</vt:i4>
      </vt:variant>
      <vt:variant>
        <vt:i4>5</vt:i4>
      </vt:variant>
      <vt:variant>
        <vt:lpwstr>https://www.vsbit.org/resource-center-resources/</vt:lpwstr>
      </vt:variant>
      <vt:variant>
        <vt:lpwstr/>
      </vt:variant>
      <vt:variant>
        <vt:i4>6029407</vt:i4>
      </vt:variant>
      <vt:variant>
        <vt:i4>144</vt:i4>
      </vt:variant>
      <vt:variant>
        <vt:i4>0</vt:i4>
      </vt:variant>
      <vt:variant>
        <vt:i4>5</vt:i4>
      </vt:variant>
      <vt:variant>
        <vt:lpwstr>https://www.dol.gov/agencies/whd/flsa</vt:lpwstr>
      </vt:variant>
      <vt:variant>
        <vt:lpwstr/>
      </vt:variant>
      <vt:variant>
        <vt:i4>4587535</vt:i4>
      </vt:variant>
      <vt:variant>
        <vt:i4>135</vt:i4>
      </vt:variant>
      <vt:variant>
        <vt:i4>0</vt:i4>
      </vt:variant>
      <vt:variant>
        <vt:i4>5</vt:i4>
      </vt:variant>
      <vt:variant>
        <vt:lpwstr>https://legislature.vermont.gov/statutes/section/09/139/04502</vt:lpwstr>
      </vt:variant>
      <vt:variant>
        <vt:lpwstr/>
      </vt:variant>
      <vt:variant>
        <vt:i4>2293871</vt:i4>
      </vt:variant>
      <vt:variant>
        <vt:i4>132</vt:i4>
      </vt:variant>
      <vt:variant>
        <vt:i4>0</vt:i4>
      </vt:variant>
      <vt:variant>
        <vt:i4>5</vt:i4>
      </vt:variant>
      <vt:variant>
        <vt:lpwstr>https://firesafety.vermont.gov/buildingcode/ada</vt:lpwstr>
      </vt:variant>
      <vt:variant>
        <vt:lpwstr/>
      </vt:variant>
      <vt:variant>
        <vt:i4>6488110</vt:i4>
      </vt:variant>
      <vt:variant>
        <vt:i4>111</vt:i4>
      </vt:variant>
      <vt:variant>
        <vt:i4>0</vt:i4>
      </vt:variant>
      <vt:variant>
        <vt:i4>5</vt:i4>
      </vt:variant>
      <vt:variant>
        <vt:lpwstr>https://education.vermont.gov/documents/edu-special-education-case-study-learning-project-kevin.pdf</vt:lpwstr>
      </vt:variant>
      <vt:variant>
        <vt:lpwstr/>
      </vt:variant>
      <vt:variant>
        <vt:i4>5308447</vt:i4>
      </vt:variant>
      <vt:variant>
        <vt:i4>102</vt:i4>
      </vt:variant>
      <vt:variant>
        <vt:i4>0</vt:i4>
      </vt:variant>
      <vt:variant>
        <vt:i4>5</vt:i4>
      </vt:variant>
      <vt:variant>
        <vt:lpwstr>https://www.schoolcounselor.org/getmedia/a8d59c2c-51de-4ec3-a565-a3235f3b93c3/SC-Competencies.pdf</vt:lpwstr>
      </vt:variant>
      <vt:variant>
        <vt:lpwstr/>
      </vt:variant>
      <vt:variant>
        <vt:i4>5439575</vt:i4>
      </vt:variant>
      <vt:variant>
        <vt:i4>87</vt:i4>
      </vt:variant>
      <vt:variant>
        <vt:i4>0</vt:i4>
      </vt:variant>
      <vt:variant>
        <vt:i4>5</vt:i4>
      </vt:variant>
      <vt:variant>
        <vt:lpwstr>https://www.connectingcommuters.org/</vt:lpwstr>
      </vt:variant>
      <vt:variant>
        <vt:lpwstr/>
      </vt:variant>
      <vt:variant>
        <vt:i4>4063275</vt:i4>
      </vt:variant>
      <vt:variant>
        <vt:i4>60</vt:i4>
      </vt:variant>
      <vt:variant>
        <vt:i4>0</vt:i4>
      </vt:variant>
      <vt:variant>
        <vt:i4>5</vt:i4>
      </vt:variant>
      <vt:variant>
        <vt:lpwstr>https://education.vermont.gov/documents/edu-proficiency-based-graduation-requirements-pbgr-access-plan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https://education.vermont.gov/student-learning/proficiency-based-learning/proficiency-based-graduation-requirements</vt:lpwstr>
      </vt:variant>
      <vt:variant>
        <vt:lpwstr/>
      </vt:variant>
      <vt:variant>
        <vt:i4>6422633</vt:i4>
      </vt:variant>
      <vt:variant>
        <vt:i4>48</vt:i4>
      </vt:variant>
      <vt:variant>
        <vt:i4>0</vt:i4>
      </vt:variant>
      <vt:variant>
        <vt:i4>5</vt:i4>
      </vt:variant>
      <vt:variant>
        <vt:lpwstr>https://aoeknowledge.my.vermont.gov/s/knowledge-article?c__resource=All%20Resources&amp;c__recordId=5ewIXpBnvNcn1ytTqtU46yZLqEVMCyMR4mnqJKR75LUdReUHLVxLJ2qEMS7CHGh1&amp;c__recordType=Articles&amp;c__parentId=2rVoSNkLWg3xY4zZxPEUQhEFmSB1PAvy1Chw1BABGM9wNTSUtKziQyPQB1kgkuSN&amp;c__calledFromHubPage&amp;c__calledFromTopicPage=true&amp;c__hubTitle&amp;c__topicTitle=English%20Learners%20and%20Title%20III</vt:lpwstr>
      </vt:variant>
      <vt:variant>
        <vt:lpwstr/>
      </vt:variant>
      <vt:variant>
        <vt:i4>4784199</vt:i4>
      </vt:variant>
      <vt:variant>
        <vt:i4>24</vt:i4>
      </vt:variant>
      <vt:variant>
        <vt:i4>0</vt:i4>
      </vt:variant>
      <vt:variant>
        <vt:i4>5</vt:i4>
      </vt:variant>
      <vt:variant>
        <vt:lpwstr>https://education.vermont.gov/student-learning/flexible-pathways/work-based-learning</vt:lpwstr>
      </vt:variant>
      <vt:variant>
        <vt:lpwstr/>
      </vt:variant>
      <vt:variant>
        <vt:i4>6291557</vt:i4>
      </vt:variant>
      <vt:variant>
        <vt:i4>21</vt:i4>
      </vt:variant>
      <vt:variant>
        <vt:i4>0</vt:i4>
      </vt:variant>
      <vt:variant>
        <vt:i4>5</vt:i4>
      </vt:variant>
      <vt:variant>
        <vt:lpwstr>https://education.vermont.gov/student-learning/adult-education/students</vt:lpwstr>
      </vt:variant>
      <vt:variant>
        <vt:lpwstr/>
      </vt:variant>
      <vt:variant>
        <vt:i4>5374026</vt:i4>
      </vt:variant>
      <vt:variant>
        <vt:i4>18</vt:i4>
      </vt:variant>
      <vt:variant>
        <vt:i4>0</vt:i4>
      </vt:variant>
      <vt:variant>
        <vt:i4>5</vt:i4>
      </vt:variant>
      <vt:variant>
        <vt:lpwstr>https://education.vermont.gov/student-support/federal-programs/after-school-programs</vt:lpwstr>
      </vt:variant>
      <vt:variant>
        <vt:lpwstr/>
      </vt:variant>
      <vt:variant>
        <vt:i4>2162790</vt:i4>
      </vt:variant>
      <vt:variant>
        <vt:i4>15</vt:i4>
      </vt:variant>
      <vt:variant>
        <vt:i4>0</vt:i4>
      </vt:variant>
      <vt:variant>
        <vt:i4>5</vt:i4>
      </vt:variant>
      <vt:variant>
        <vt:lpwstr>https://education.vermont.gov/documents/flexible-pathways-overview</vt:lpwstr>
      </vt:variant>
      <vt:variant>
        <vt:lpwstr/>
      </vt:variant>
      <vt:variant>
        <vt:i4>3145855</vt:i4>
      </vt:variant>
      <vt:variant>
        <vt:i4>12</vt:i4>
      </vt:variant>
      <vt:variant>
        <vt:i4>0</vt:i4>
      </vt:variant>
      <vt:variant>
        <vt:i4>5</vt:i4>
      </vt:variant>
      <vt:variant>
        <vt:lpwstr>https://education.vermont.gov/student-learning/flexible-pathways/early-college</vt:lpwstr>
      </vt:variant>
      <vt:variant>
        <vt:lpwstr/>
      </vt:variant>
      <vt:variant>
        <vt:i4>327770</vt:i4>
      </vt:variant>
      <vt:variant>
        <vt:i4>9</vt:i4>
      </vt:variant>
      <vt:variant>
        <vt:i4>0</vt:i4>
      </vt:variant>
      <vt:variant>
        <vt:i4>5</vt:i4>
      </vt:variant>
      <vt:variant>
        <vt:lpwstr>https://education.vermont.gov/student-learning/flexible-pathways/dual-enrollment</vt:lpwstr>
      </vt:variant>
      <vt:variant>
        <vt:lpwstr/>
      </vt:variant>
      <vt:variant>
        <vt:i4>3932195</vt:i4>
      </vt:variant>
      <vt:variant>
        <vt:i4>6</vt:i4>
      </vt:variant>
      <vt:variant>
        <vt:i4>0</vt:i4>
      </vt:variant>
      <vt:variant>
        <vt:i4>5</vt:i4>
      </vt:variant>
      <vt:variant>
        <vt:lpwstr>https://education.vermont.gov/student-learning/flexible-pathways/career-technical-education</vt:lpwstr>
      </vt:variant>
      <vt:variant>
        <vt:lpwstr/>
      </vt:variant>
      <vt:variant>
        <vt:i4>1835099</vt:i4>
      </vt:variant>
      <vt:variant>
        <vt:i4>3</vt:i4>
      </vt:variant>
      <vt:variant>
        <vt:i4>0</vt:i4>
      </vt:variant>
      <vt:variant>
        <vt:i4>5</vt:i4>
      </vt:variant>
      <vt:variant>
        <vt:lpwstr>https://education.vermont.gov/student-learning/content-areas/digital-learning</vt:lpwstr>
      </vt:variant>
      <vt:variant>
        <vt:lpwstr/>
      </vt:variant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https://education.vermont.gov/documents/flexible-pathways-developing-flexible-pathway-profiles-at-the-local-level-facilitation-guide</vt:lpwstr>
      </vt:variant>
      <vt:variant>
        <vt:lpwstr/>
      </vt:variant>
      <vt:variant>
        <vt:i4>8126486</vt:i4>
      </vt:variant>
      <vt:variant>
        <vt:i4>6</vt:i4>
      </vt:variant>
      <vt:variant>
        <vt:i4>0</vt:i4>
      </vt:variant>
      <vt:variant>
        <vt:i4>5</vt:i4>
      </vt:variant>
      <vt:variant>
        <vt:lpwstr>mailto:AOE.DualEnrollment@vermont.gov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 Flexible Pathways Profile: A Tool to Evaluate Flexible Pathways at the Local Level</dc:title>
  <dc:subject/>
  <dc:creator>Vermont Agency of Education</dc:creator>
  <cp:keywords/>
  <dc:description/>
  <cp:lastModifiedBy>Scott, Miranda</cp:lastModifiedBy>
  <cp:revision>75</cp:revision>
  <cp:lastPrinted>2015-09-09T19:37:00Z</cp:lastPrinted>
  <dcterms:created xsi:type="dcterms:W3CDTF">2023-10-31T22:32:00Z</dcterms:created>
  <dcterms:modified xsi:type="dcterms:W3CDTF">2024-02-16T18:19:00Z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0x01010041D97D124A2F364AB0526FE76D62CC48</vt:lpwstr>
  </property>
  <property fmtid="{D5CDD505-2E9C-101B-9397-08002B2CF9AE}" pid="3" name="MediaServiceImageTags">
    <vt:lpwstr/>
  </property>
</Properties>
</file>