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E14" w14:textId="5251151B" w:rsidR="00046AD4" w:rsidRPr="00FA235A" w:rsidRDefault="00FA235A" w:rsidP="00A439A5">
      <w:pPr>
        <w:pStyle w:val="Title"/>
        <w:spacing w:line="240" w:lineRule="auto"/>
        <w:rPr>
          <w:szCs w:val="36"/>
        </w:rPr>
      </w:pPr>
      <w:r w:rsidRPr="00FA235A">
        <w:rPr>
          <w:szCs w:val="36"/>
          <w:highlight w:val="yellow"/>
        </w:rPr>
        <w:t>XXXX</w:t>
      </w:r>
      <w:r w:rsidRPr="00FA235A">
        <w:rPr>
          <w:szCs w:val="36"/>
        </w:rPr>
        <w:t xml:space="preserve"> School</w:t>
      </w:r>
      <w:r w:rsidR="00046AD4" w:rsidRPr="00FA235A">
        <w:rPr>
          <w:szCs w:val="36"/>
        </w:rPr>
        <w:t xml:space="preserve"> District</w:t>
      </w:r>
    </w:p>
    <w:p w14:paraId="0F4BBC97" w14:textId="61FCE2CB" w:rsidR="00931021" w:rsidRDefault="00373B17" w:rsidP="00192015">
      <w:pPr>
        <w:pStyle w:val="Title"/>
        <w:spacing w:line="240" w:lineRule="auto"/>
        <w:rPr>
          <w:szCs w:val="36"/>
        </w:rPr>
      </w:pPr>
      <w:r>
        <w:rPr>
          <w:szCs w:val="36"/>
        </w:rPr>
        <w:t xml:space="preserve">Exhibit </w:t>
      </w:r>
      <w:r w:rsidR="004B63C3">
        <w:rPr>
          <w:szCs w:val="36"/>
        </w:rPr>
        <w:t>L</w:t>
      </w:r>
      <w:r w:rsidR="00FA235A" w:rsidRPr="00FA235A">
        <w:rPr>
          <w:szCs w:val="36"/>
        </w:rPr>
        <w:t xml:space="preserve">: </w:t>
      </w:r>
      <w:r w:rsidR="000F6CEC" w:rsidRPr="00FA235A">
        <w:rPr>
          <w:szCs w:val="36"/>
        </w:rPr>
        <w:t xml:space="preserve">Bidder Responsibility and Responsiveness </w:t>
      </w:r>
      <w:r w:rsidR="00336B26" w:rsidRPr="00FA235A">
        <w:rPr>
          <w:szCs w:val="36"/>
        </w:rPr>
        <w:t>Criteria</w:t>
      </w:r>
    </w:p>
    <w:p w14:paraId="7A41CA11" w14:textId="7E38C2D1" w:rsidR="00722BEA" w:rsidRPr="005E009F" w:rsidRDefault="00722BEA" w:rsidP="5D5965F9">
      <w:pPr>
        <w:pStyle w:val="ListParagraph"/>
        <w:numPr>
          <w:ilvl w:val="0"/>
          <w:numId w:val="1"/>
        </w:numPr>
        <w:ind w:right="270"/>
        <w:jc w:val="center"/>
        <w:rPr>
          <w:b/>
          <w:color w:val="FF0000"/>
        </w:rPr>
      </w:pPr>
      <w:r w:rsidRPr="00CB7D2C">
        <w:rPr>
          <w:b/>
          <w:color w:val="C00000"/>
        </w:rPr>
        <w:t>[SAMPLE ONLY – SFA SHOULD MAKE SPECIFIC TO THEIR NEEDS</w:t>
      </w:r>
      <w:r w:rsidR="008F4429" w:rsidRPr="00CB7D2C">
        <w:rPr>
          <w:b/>
          <w:color w:val="C00000"/>
        </w:rPr>
        <w:t xml:space="preserve">. The criteria listed here should </w:t>
      </w:r>
      <w:r w:rsidR="00714BA2" w:rsidRPr="00CB7D2C">
        <w:rPr>
          <w:b/>
          <w:color w:val="C00000"/>
        </w:rPr>
        <w:t>mirror</w:t>
      </w:r>
      <w:r w:rsidR="008F4429" w:rsidRPr="00CB7D2C">
        <w:rPr>
          <w:b/>
          <w:color w:val="C00000"/>
        </w:rPr>
        <w:t xml:space="preserve"> the criteria in Attachment 2: RFP Evaluation Rubric.</w:t>
      </w:r>
      <w:r w:rsidRPr="00CB7D2C">
        <w:rPr>
          <w:b/>
          <w:color w:val="C00000"/>
        </w:rPr>
        <w:t>]</w:t>
      </w:r>
    </w:p>
    <w:p w14:paraId="59F371A6" w14:textId="77777777" w:rsidR="000F6CEC" w:rsidRDefault="000F6CEC" w:rsidP="000F6CEC"/>
    <w:tbl>
      <w:tblPr>
        <w:tblStyle w:val="TableGrid"/>
        <w:tblW w:w="10530" w:type="dxa"/>
        <w:tblInd w:w="-432" w:type="dxa"/>
        <w:tblLook w:val="04A0" w:firstRow="1" w:lastRow="0" w:firstColumn="1" w:lastColumn="0" w:noHBand="0" w:noVBand="1"/>
      </w:tblPr>
      <w:tblGrid>
        <w:gridCol w:w="2250"/>
        <w:gridCol w:w="2610"/>
        <w:gridCol w:w="5670"/>
      </w:tblGrid>
      <w:tr w:rsidR="000F6CEC" w:rsidRPr="00FA235A" w14:paraId="078F2F19" w14:textId="77777777" w:rsidTr="00814DF7">
        <w:trPr>
          <w:trHeight w:val="536"/>
          <w:tblHeader/>
        </w:trPr>
        <w:tc>
          <w:tcPr>
            <w:tcW w:w="2250" w:type="dxa"/>
          </w:tcPr>
          <w:p w14:paraId="6B5BC20C" w14:textId="77777777" w:rsidR="000F6CEC" w:rsidRPr="00871F69" w:rsidRDefault="000F6CEC">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Bidder Responsibility and</w:t>
            </w:r>
          </w:p>
          <w:p w14:paraId="3A3030E8" w14:textId="77777777" w:rsidR="000F6CEC" w:rsidRPr="00871F69" w:rsidRDefault="000F6CEC">
            <w:pPr>
              <w:jc w:val="center"/>
              <w:rPr>
                <w:rFonts w:ascii="Franklin Gothic Demi Cond" w:hAnsi="Franklin Gothic Demi Cond"/>
                <w:sz w:val="24"/>
                <w:szCs w:val="24"/>
              </w:rPr>
            </w:pPr>
            <w:r w:rsidRPr="00871F69">
              <w:rPr>
                <w:rFonts w:ascii="Franklin Gothic Demi Cond" w:hAnsi="Franklin Gothic Demi Cond" w:cs="Times New Roman"/>
                <w:sz w:val="24"/>
                <w:szCs w:val="24"/>
              </w:rPr>
              <w:t>Bid Responsiveness Criteria</w:t>
            </w:r>
          </w:p>
        </w:tc>
        <w:tc>
          <w:tcPr>
            <w:tcW w:w="2610" w:type="dxa"/>
          </w:tcPr>
          <w:p w14:paraId="65D11982" w14:textId="77777777" w:rsidR="000F6CEC" w:rsidRPr="00871F69" w:rsidRDefault="000F6CEC">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Minimum Standard(s)</w:t>
            </w:r>
          </w:p>
          <w:p w14:paraId="21CC7947" w14:textId="77777777" w:rsidR="000F6CEC" w:rsidRPr="00871F69" w:rsidRDefault="000F6CEC">
            <w:pPr>
              <w:jc w:val="center"/>
              <w:rPr>
                <w:rFonts w:ascii="Franklin Gothic Demi Cond" w:hAnsi="Franklin Gothic Demi Cond"/>
                <w:sz w:val="24"/>
                <w:szCs w:val="24"/>
              </w:rPr>
            </w:pPr>
            <w:r w:rsidRPr="00871F69">
              <w:rPr>
                <w:rFonts w:ascii="Franklin Gothic Demi Cond" w:hAnsi="Franklin Gothic Demi Cond" w:cs="Times New Roman"/>
                <w:sz w:val="24"/>
                <w:szCs w:val="24"/>
              </w:rPr>
              <w:t>To Demonstrate Compliance</w:t>
            </w:r>
          </w:p>
        </w:tc>
        <w:tc>
          <w:tcPr>
            <w:tcW w:w="5670" w:type="dxa"/>
          </w:tcPr>
          <w:p w14:paraId="1C78F5F7" w14:textId="77777777" w:rsidR="000F6CEC" w:rsidRDefault="000D53A2">
            <w:pPr>
              <w:jc w:val="center"/>
              <w:rPr>
                <w:rFonts w:ascii="Franklin Gothic Demi Cond" w:hAnsi="Franklin Gothic Demi Cond" w:cs="Times New Roman"/>
                <w:sz w:val="24"/>
                <w:szCs w:val="24"/>
              </w:rPr>
            </w:pPr>
            <w:r>
              <w:rPr>
                <w:rFonts w:ascii="Franklin Gothic Demi Cond" w:hAnsi="Franklin Gothic Demi Cond" w:cs="Times New Roman"/>
                <w:sz w:val="24"/>
                <w:szCs w:val="24"/>
              </w:rPr>
              <w:t>Evaluation Considerations</w:t>
            </w:r>
          </w:p>
          <w:p w14:paraId="33275907" w14:textId="79FC740E" w:rsidR="000F6CEC" w:rsidRPr="00492B90" w:rsidRDefault="005C0098">
            <w:pPr>
              <w:jc w:val="center"/>
              <w:rPr>
                <w:rFonts w:ascii="Franklin Gothic Demi Cond" w:hAnsi="Franklin Gothic Demi Cond"/>
                <w:sz w:val="20"/>
                <w:szCs w:val="20"/>
              </w:rPr>
            </w:pPr>
            <w:r w:rsidRPr="00492B90">
              <w:rPr>
                <w:rFonts w:ascii="Franklin Gothic Demi Cond" w:hAnsi="Franklin Gothic Demi Cond" w:cs="Times New Roman"/>
                <w:sz w:val="20"/>
                <w:szCs w:val="20"/>
              </w:rPr>
              <w:t>(</w:t>
            </w:r>
            <w:r w:rsidR="00492B90" w:rsidRPr="00492B90">
              <w:rPr>
                <w:rFonts w:ascii="Franklin Gothic Demi Cond" w:hAnsi="Franklin Gothic Demi Cond" w:cs="Times New Roman"/>
                <w:sz w:val="20"/>
                <w:szCs w:val="20"/>
              </w:rPr>
              <w:t>Not</w:t>
            </w:r>
            <w:r w:rsidRPr="00492B90">
              <w:rPr>
                <w:rFonts w:ascii="Franklin Gothic Demi Cond" w:hAnsi="Franklin Gothic Demi Cond" w:cs="Times New Roman"/>
                <w:sz w:val="20"/>
                <w:szCs w:val="20"/>
              </w:rPr>
              <w:t xml:space="preserve"> all </w:t>
            </w:r>
            <w:r w:rsidR="00C65F37">
              <w:rPr>
                <w:rFonts w:ascii="Franklin Gothic Demi Cond" w:hAnsi="Franklin Gothic Demi Cond" w:cs="Times New Roman"/>
                <w:sz w:val="20"/>
                <w:szCs w:val="20"/>
              </w:rPr>
              <w:t>points</w:t>
            </w:r>
            <w:r w:rsidRPr="00492B90">
              <w:rPr>
                <w:rFonts w:ascii="Franklin Gothic Demi Cond" w:hAnsi="Franklin Gothic Demi Cond" w:cs="Times New Roman"/>
                <w:sz w:val="20"/>
                <w:szCs w:val="20"/>
              </w:rPr>
              <w:t xml:space="preserve"> </w:t>
            </w:r>
            <w:r w:rsidR="005E25E8" w:rsidRPr="00492B90">
              <w:rPr>
                <w:rFonts w:ascii="Franklin Gothic Demi Cond" w:hAnsi="Franklin Gothic Demi Cond" w:cs="Times New Roman"/>
                <w:sz w:val="20"/>
                <w:szCs w:val="20"/>
              </w:rPr>
              <w:t xml:space="preserve">need to be met to be considered Responsive, but </w:t>
            </w:r>
            <w:r w:rsidR="00492B90" w:rsidRPr="00492B90">
              <w:rPr>
                <w:rFonts w:ascii="Franklin Gothic Demi Cond" w:hAnsi="Franklin Gothic Demi Cond" w:cs="Times New Roman"/>
                <w:sz w:val="20"/>
                <w:szCs w:val="20"/>
              </w:rPr>
              <w:t xml:space="preserve">the more points met will lead to higher scores) </w:t>
            </w:r>
          </w:p>
        </w:tc>
      </w:tr>
      <w:tr w:rsidR="006F7343" w:rsidRPr="00FA235A" w14:paraId="49FE94AE" w14:textId="77777777" w:rsidTr="00CE7562">
        <w:trPr>
          <w:trHeight w:val="764"/>
        </w:trPr>
        <w:tc>
          <w:tcPr>
            <w:tcW w:w="2250" w:type="dxa"/>
          </w:tcPr>
          <w:p w14:paraId="07AE5367" w14:textId="2DF9DBD4" w:rsidR="006F7343" w:rsidRPr="00001A53" w:rsidRDefault="0041355D" w:rsidP="000F6CEC">
            <w:pPr>
              <w:pStyle w:val="ListParagraph"/>
              <w:numPr>
                <w:ilvl w:val="0"/>
                <w:numId w:val="29"/>
              </w:numPr>
              <w:spacing w:after="120" w:line="240" w:lineRule="auto"/>
              <w:rPr>
                <w:rFonts w:cstheme="minorHAnsi"/>
                <w:b/>
              </w:rPr>
            </w:pPr>
            <w:r w:rsidRPr="00001A53">
              <w:rPr>
                <w:rFonts w:cstheme="minorHAnsi"/>
                <w:b/>
              </w:rPr>
              <w:t>Price</w:t>
            </w:r>
          </w:p>
        </w:tc>
        <w:tc>
          <w:tcPr>
            <w:tcW w:w="2610" w:type="dxa"/>
          </w:tcPr>
          <w:p w14:paraId="45C2537C" w14:textId="5560EFE3" w:rsidR="006F7343" w:rsidRPr="00001A53" w:rsidRDefault="0041355D">
            <w:pPr>
              <w:tabs>
                <w:tab w:val="left" w:pos="180"/>
              </w:tabs>
              <w:rPr>
                <w:rFonts w:asciiTheme="minorHAnsi" w:hAnsiTheme="minorHAnsi" w:cstheme="minorHAnsi"/>
              </w:rPr>
            </w:pPr>
            <w:r w:rsidRPr="00001A53">
              <w:rPr>
                <w:rFonts w:asciiTheme="minorHAnsi" w:hAnsiTheme="minorHAnsi" w:cstheme="minorHAnsi"/>
              </w:rPr>
              <w:t xml:space="preserve">Bid Summary is used to calculate price. </w:t>
            </w:r>
          </w:p>
        </w:tc>
        <w:tc>
          <w:tcPr>
            <w:tcW w:w="5670" w:type="dxa"/>
          </w:tcPr>
          <w:p w14:paraId="4B09974F" w14:textId="5A06214F" w:rsidR="006F7343" w:rsidRPr="00001A53" w:rsidRDefault="00B54201">
            <w:pPr>
              <w:ind w:right="490"/>
              <w:rPr>
                <w:rFonts w:asciiTheme="minorHAnsi" w:hAnsiTheme="minorHAnsi" w:cstheme="minorHAnsi"/>
              </w:rPr>
            </w:pPr>
            <w:r w:rsidRPr="00001A53">
              <w:rPr>
                <w:rFonts w:asciiTheme="minorHAnsi" w:hAnsiTheme="minorHAnsi" w:cstheme="minorHAnsi"/>
              </w:rPr>
              <w:t>Price must be the highest weighted criterion for both the lowest and second lowest price.</w:t>
            </w:r>
          </w:p>
        </w:tc>
      </w:tr>
      <w:tr w:rsidR="000F6CEC" w:rsidRPr="00FA235A" w14:paraId="69AB0A13" w14:textId="77777777" w:rsidTr="00814DF7">
        <w:trPr>
          <w:trHeight w:val="2197"/>
        </w:trPr>
        <w:tc>
          <w:tcPr>
            <w:tcW w:w="2250" w:type="dxa"/>
          </w:tcPr>
          <w:p w14:paraId="1B0E857C" w14:textId="1EF19BE1"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Meal / Menu</w:t>
            </w:r>
            <w:r w:rsidR="0070511D">
              <w:rPr>
                <w:rFonts w:cstheme="minorHAnsi"/>
                <w:b/>
              </w:rPr>
              <w:t xml:space="preserve"> Quality</w:t>
            </w:r>
            <w:r w:rsidRPr="00001A53">
              <w:rPr>
                <w:rFonts w:cstheme="minorHAnsi"/>
                <w:b/>
              </w:rPr>
              <w:t xml:space="preserve">: </w:t>
            </w:r>
          </w:p>
          <w:p w14:paraId="1723B0C1" w14:textId="77777777" w:rsidR="000F6CEC" w:rsidRPr="00001A53" w:rsidRDefault="000F6CEC">
            <w:pPr>
              <w:jc w:val="center"/>
              <w:rPr>
                <w:rFonts w:asciiTheme="minorHAnsi" w:hAnsiTheme="minorHAnsi" w:cstheme="minorHAnsi"/>
                <w:b/>
              </w:rPr>
            </w:pPr>
          </w:p>
        </w:tc>
        <w:tc>
          <w:tcPr>
            <w:tcW w:w="2610" w:type="dxa"/>
          </w:tcPr>
          <w:p w14:paraId="4F409343" w14:textId="32EB9277" w:rsidR="000F6CEC" w:rsidRPr="00001A53" w:rsidRDefault="000F6CEC">
            <w:pPr>
              <w:tabs>
                <w:tab w:val="left" w:pos="180"/>
              </w:tabs>
              <w:rPr>
                <w:rFonts w:asciiTheme="minorHAnsi" w:hAnsiTheme="minorHAnsi" w:cstheme="minorHAnsi"/>
                <w:b/>
              </w:rPr>
            </w:pPr>
            <w:r w:rsidRPr="00001A53">
              <w:rPr>
                <w:rFonts w:asciiTheme="minorHAnsi" w:hAnsiTheme="minorHAnsi" w:cstheme="minorHAnsi"/>
              </w:rPr>
              <w:t>Proposed menus meet meal pattern requirements for each school age and grade-group and program.</w:t>
            </w:r>
          </w:p>
        </w:tc>
        <w:tc>
          <w:tcPr>
            <w:tcW w:w="5670" w:type="dxa"/>
          </w:tcPr>
          <w:p w14:paraId="29A89379" w14:textId="12F23A21" w:rsidR="00731E55" w:rsidRPr="00001A53" w:rsidRDefault="000F6CEC" w:rsidP="005B582A">
            <w:pPr>
              <w:pStyle w:val="ListParagraph"/>
              <w:numPr>
                <w:ilvl w:val="0"/>
                <w:numId w:val="33"/>
              </w:numPr>
              <w:ind w:left="121" w:right="490" w:hanging="180"/>
              <w:rPr>
                <w:rFonts w:cstheme="minorHAnsi"/>
              </w:rPr>
            </w:pPr>
            <w:r w:rsidRPr="00001A53">
              <w:rPr>
                <w:rFonts w:cstheme="minorHAnsi"/>
              </w:rPr>
              <w:t>Menus are prepared and submitted by FSMC, meet meal pattern requirements, and include all current and future proposed programs</w:t>
            </w:r>
          </w:p>
          <w:p w14:paraId="49D6F29E" w14:textId="13CAEDDE" w:rsidR="00814DF7" w:rsidRPr="00001A53" w:rsidRDefault="00814DF7" w:rsidP="005B582A">
            <w:pPr>
              <w:pStyle w:val="ListParagraph"/>
              <w:numPr>
                <w:ilvl w:val="0"/>
                <w:numId w:val="33"/>
              </w:numPr>
              <w:ind w:left="121" w:right="490" w:hanging="180"/>
              <w:rPr>
                <w:rFonts w:cstheme="minorHAnsi"/>
              </w:rPr>
            </w:pPr>
            <w:r w:rsidRPr="00001A53">
              <w:rPr>
                <w:rFonts w:cstheme="minorHAnsi"/>
              </w:rPr>
              <w:t>Menus and recipes provided indicate a variety of nutritious and creative options that include freshly prepared items</w:t>
            </w:r>
          </w:p>
          <w:p w14:paraId="64F00506" w14:textId="71ACAF72" w:rsidR="00731E55" w:rsidRPr="00001A53" w:rsidRDefault="00731E55" w:rsidP="005B582A">
            <w:pPr>
              <w:pStyle w:val="ListParagraph"/>
              <w:numPr>
                <w:ilvl w:val="0"/>
                <w:numId w:val="33"/>
              </w:numPr>
              <w:ind w:left="121" w:right="490" w:hanging="180"/>
              <w:rPr>
                <w:rFonts w:cstheme="minorHAnsi"/>
              </w:rPr>
            </w:pPr>
            <w:r w:rsidRPr="00001A53">
              <w:rPr>
                <w:rFonts w:cstheme="minorHAnsi"/>
              </w:rPr>
              <w:t>Descriptive and specific examples of menu items are included which speak to</w:t>
            </w:r>
            <w:r w:rsidR="008467F6" w:rsidRPr="00001A53">
              <w:rPr>
                <w:rFonts w:cstheme="minorHAnsi"/>
              </w:rPr>
              <w:t xml:space="preserve"> the quality of meals </w:t>
            </w:r>
          </w:p>
          <w:p w14:paraId="1BB136F8" w14:textId="08D38FBE" w:rsidR="008467F6" w:rsidRPr="00001A53" w:rsidRDefault="008467F6" w:rsidP="005B582A">
            <w:pPr>
              <w:pStyle w:val="ListParagraph"/>
              <w:numPr>
                <w:ilvl w:val="0"/>
                <w:numId w:val="33"/>
              </w:numPr>
              <w:ind w:left="121" w:right="490" w:hanging="180"/>
              <w:rPr>
                <w:rFonts w:cstheme="minorHAnsi"/>
              </w:rPr>
            </w:pPr>
            <w:r w:rsidRPr="00001A53">
              <w:rPr>
                <w:rFonts w:cstheme="minorHAnsi"/>
              </w:rPr>
              <w:t xml:space="preserve">Pictures </w:t>
            </w:r>
            <w:r w:rsidR="00B22069" w:rsidRPr="00001A53">
              <w:rPr>
                <w:rFonts w:cstheme="minorHAnsi"/>
              </w:rPr>
              <w:t xml:space="preserve">of meals are provided to illustrate </w:t>
            </w:r>
            <w:r w:rsidR="005B582A" w:rsidRPr="00001A53">
              <w:rPr>
                <w:rFonts w:cstheme="minorHAnsi"/>
              </w:rPr>
              <w:t>quality</w:t>
            </w:r>
          </w:p>
          <w:p w14:paraId="08A3008E" w14:textId="449AA298" w:rsidR="00AE0907" w:rsidRPr="00001A53" w:rsidRDefault="00AE0907" w:rsidP="005B582A">
            <w:pPr>
              <w:pStyle w:val="ListParagraph"/>
              <w:numPr>
                <w:ilvl w:val="0"/>
                <w:numId w:val="33"/>
              </w:numPr>
              <w:ind w:left="121" w:right="490" w:hanging="180"/>
              <w:rPr>
                <w:rFonts w:cstheme="minorBidi"/>
              </w:rPr>
            </w:pPr>
            <w:r w:rsidRPr="52C36EFC">
              <w:rPr>
                <w:rFonts w:cstheme="minorBidi"/>
              </w:rPr>
              <w:t xml:space="preserve">A </w:t>
            </w:r>
            <w:r w:rsidR="008C6A6B">
              <w:rPr>
                <w:rFonts w:cstheme="minorBidi"/>
              </w:rPr>
              <w:t>fruit or vegetable</w:t>
            </w:r>
            <w:r w:rsidRPr="52C36EFC">
              <w:rPr>
                <w:rFonts w:cstheme="minorBidi"/>
              </w:rPr>
              <w:t xml:space="preserve"> bar option for all </w:t>
            </w:r>
            <w:r w:rsidR="00CA5F09" w:rsidRPr="52C36EFC">
              <w:rPr>
                <w:rFonts w:cstheme="minorBidi"/>
              </w:rPr>
              <w:t>NSLP sites is included</w:t>
            </w:r>
          </w:p>
          <w:p w14:paraId="0E791DAB" w14:textId="77777777" w:rsidR="00381122" w:rsidRDefault="005B582A" w:rsidP="00D90539">
            <w:pPr>
              <w:pStyle w:val="ListParagraph"/>
              <w:numPr>
                <w:ilvl w:val="0"/>
                <w:numId w:val="33"/>
              </w:numPr>
              <w:ind w:left="121" w:right="490" w:hanging="180"/>
              <w:rPr>
                <w:rFonts w:cstheme="minorBidi"/>
              </w:rPr>
            </w:pPr>
            <w:r w:rsidRPr="54E8DDC4">
              <w:rPr>
                <w:rFonts w:cstheme="minorBidi"/>
              </w:rPr>
              <w:t>Menu items are diverse and creative</w:t>
            </w:r>
          </w:p>
          <w:p w14:paraId="7B5E3F30" w14:textId="50C07A05" w:rsidR="000F6CEC" w:rsidRPr="00001A53" w:rsidRDefault="00381122" w:rsidP="00D90539">
            <w:pPr>
              <w:pStyle w:val="ListParagraph"/>
              <w:numPr>
                <w:ilvl w:val="0"/>
                <w:numId w:val="33"/>
              </w:numPr>
              <w:ind w:left="121" w:right="490" w:hanging="180"/>
              <w:rPr>
                <w:rFonts w:cstheme="minorBidi"/>
              </w:rPr>
            </w:pPr>
            <w:r>
              <w:rPr>
                <w:rFonts w:cstheme="minorBidi"/>
              </w:rPr>
              <w:t xml:space="preserve">Vegetarian options are included at least </w:t>
            </w:r>
            <w:r w:rsidRPr="00381122">
              <w:rPr>
                <w:rFonts w:cstheme="minorBidi"/>
                <w:highlight w:val="yellow"/>
              </w:rPr>
              <w:t>X</w:t>
            </w:r>
            <w:r>
              <w:rPr>
                <w:rFonts w:cstheme="minorBidi"/>
              </w:rPr>
              <w:t xml:space="preserve"> days per week</w:t>
            </w:r>
          </w:p>
        </w:tc>
      </w:tr>
      <w:tr w:rsidR="000F6CEC" w:rsidRPr="00FA235A" w14:paraId="60D0260A" w14:textId="77777777" w:rsidTr="00CF61D9">
        <w:trPr>
          <w:trHeight w:val="872"/>
        </w:trPr>
        <w:tc>
          <w:tcPr>
            <w:tcW w:w="2250" w:type="dxa"/>
          </w:tcPr>
          <w:p w14:paraId="61AE5BA2" w14:textId="77777777"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 xml:space="preserve">Breakfast Program: </w:t>
            </w:r>
          </w:p>
        </w:tc>
        <w:tc>
          <w:tcPr>
            <w:tcW w:w="2610" w:type="dxa"/>
          </w:tcPr>
          <w:p w14:paraId="78FE42CB" w14:textId="148B0D09" w:rsidR="000F6CEC" w:rsidRPr="00001A53" w:rsidRDefault="000F6CEC">
            <w:pPr>
              <w:tabs>
                <w:tab w:val="left" w:pos="180"/>
              </w:tabs>
              <w:rPr>
                <w:rFonts w:asciiTheme="minorHAnsi" w:hAnsiTheme="minorHAnsi" w:cstheme="minorHAnsi"/>
              </w:rPr>
            </w:pPr>
            <w:r w:rsidRPr="00001A53">
              <w:rPr>
                <w:rFonts w:asciiTheme="minorHAnsi" w:hAnsiTheme="minorHAnsi" w:cstheme="minorHAnsi"/>
              </w:rPr>
              <w:t xml:space="preserve">A variety of breakfast menus and options are offered to students. </w:t>
            </w:r>
          </w:p>
        </w:tc>
        <w:tc>
          <w:tcPr>
            <w:tcW w:w="5670" w:type="dxa"/>
          </w:tcPr>
          <w:p w14:paraId="61401273" w14:textId="29E8696C" w:rsidR="007C52C5" w:rsidRPr="00001A53" w:rsidRDefault="000F6CEC" w:rsidP="00814DF7">
            <w:pPr>
              <w:pStyle w:val="ListParagraph"/>
              <w:numPr>
                <w:ilvl w:val="0"/>
                <w:numId w:val="34"/>
              </w:numPr>
              <w:ind w:left="76" w:right="490" w:hanging="166"/>
              <w:rPr>
                <w:rFonts w:cstheme="minorHAnsi"/>
              </w:rPr>
            </w:pPr>
            <w:r w:rsidRPr="00001A53">
              <w:rPr>
                <w:rFonts w:cstheme="minorHAnsi"/>
              </w:rPr>
              <w:t xml:space="preserve">Menus and recipes provided indicate a variety of nutritious, creative, </w:t>
            </w:r>
            <w:proofErr w:type="gramStart"/>
            <w:r w:rsidRPr="00001A53">
              <w:rPr>
                <w:rFonts w:cstheme="minorHAnsi"/>
              </w:rPr>
              <w:t>hot</w:t>
            </w:r>
            <w:proofErr w:type="gramEnd"/>
            <w:r w:rsidRPr="00001A53">
              <w:rPr>
                <w:rFonts w:cstheme="minorHAnsi"/>
              </w:rPr>
              <w:t xml:space="preserve"> and cold breakfast options that include freshly prepared items</w:t>
            </w:r>
            <w:r w:rsidR="009C1D3A" w:rsidRPr="00001A53">
              <w:rPr>
                <w:rFonts w:cstheme="minorHAnsi"/>
              </w:rPr>
              <w:t xml:space="preserve"> and</w:t>
            </w:r>
            <w:r w:rsidRPr="00001A53">
              <w:rPr>
                <w:rFonts w:cstheme="minorHAnsi"/>
              </w:rPr>
              <w:t xml:space="preserve"> a variety to support increased participation</w:t>
            </w:r>
          </w:p>
          <w:p w14:paraId="16A5C78B" w14:textId="477E38D2" w:rsidR="00FB0B65" w:rsidRPr="00FB0B65" w:rsidRDefault="00612E35" w:rsidP="00FB0B65">
            <w:pPr>
              <w:pStyle w:val="ListParagraph"/>
              <w:numPr>
                <w:ilvl w:val="0"/>
                <w:numId w:val="34"/>
              </w:numPr>
              <w:ind w:left="76" w:right="490" w:hanging="166"/>
              <w:rPr>
                <w:rFonts w:cstheme="minorBidi"/>
              </w:rPr>
            </w:pPr>
            <w:r w:rsidRPr="4599B141">
              <w:rPr>
                <w:rFonts w:cstheme="minorBidi"/>
              </w:rPr>
              <w:t>FSMC has the</w:t>
            </w:r>
            <w:r w:rsidR="000F6CEC" w:rsidRPr="00001A53">
              <w:rPr>
                <w:rFonts w:cstheme="minorBidi"/>
              </w:rPr>
              <w:t xml:space="preserve"> capacity to offer Grab &amp; Go options or </w:t>
            </w:r>
            <w:r w:rsidRPr="4599B141">
              <w:rPr>
                <w:rFonts w:cstheme="minorBidi"/>
              </w:rPr>
              <w:t xml:space="preserve">operate Breakfast After </w:t>
            </w:r>
            <w:r w:rsidR="009C1D3A" w:rsidRPr="4599B141">
              <w:rPr>
                <w:rFonts w:cstheme="minorBidi"/>
              </w:rPr>
              <w:t>the</w:t>
            </w:r>
            <w:r w:rsidRPr="4599B141">
              <w:rPr>
                <w:rFonts w:cstheme="minorBidi"/>
              </w:rPr>
              <w:t xml:space="preserve"> Bell</w:t>
            </w:r>
          </w:p>
          <w:p w14:paraId="3A36E632" w14:textId="73D113F9" w:rsidR="004E47D8" w:rsidRPr="004E47D8" w:rsidRDefault="004E47D8" w:rsidP="004E47D8">
            <w:pPr>
              <w:pStyle w:val="ListParagraph"/>
              <w:numPr>
                <w:ilvl w:val="0"/>
                <w:numId w:val="34"/>
              </w:numPr>
              <w:ind w:left="76" w:right="490" w:hanging="166"/>
              <w:rPr>
                <w:rFonts w:cstheme="minorHAnsi"/>
              </w:rPr>
            </w:pPr>
            <w:r w:rsidRPr="004E47D8">
              <w:rPr>
                <w:rFonts w:cstheme="minorHAnsi"/>
              </w:rPr>
              <w:t>Pictures of meals are provided to illustrate quality</w:t>
            </w:r>
          </w:p>
          <w:p w14:paraId="7E918BAF" w14:textId="77777777" w:rsidR="007F0330" w:rsidRDefault="007F0330" w:rsidP="00814DF7">
            <w:pPr>
              <w:pStyle w:val="ListParagraph"/>
              <w:numPr>
                <w:ilvl w:val="0"/>
                <w:numId w:val="34"/>
              </w:numPr>
              <w:ind w:left="76" w:right="490" w:hanging="166"/>
              <w:rPr>
                <w:rFonts w:cstheme="minorBidi"/>
              </w:rPr>
            </w:pPr>
            <w:r w:rsidRPr="1C1E1AEE">
              <w:rPr>
                <w:rFonts w:cstheme="minorBidi"/>
              </w:rPr>
              <w:t>Majority of menu items are minimally processed</w:t>
            </w:r>
            <w:r w:rsidR="00612E35" w:rsidRPr="1C1E1AEE">
              <w:rPr>
                <w:rFonts w:cstheme="minorBidi"/>
              </w:rPr>
              <w:t xml:space="preserve"> (</w:t>
            </w:r>
            <w:r w:rsidRPr="1C1E1AEE">
              <w:rPr>
                <w:rFonts w:cstheme="minorBidi"/>
              </w:rPr>
              <w:t xml:space="preserve">such as yogurt or </w:t>
            </w:r>
            <w:r w:rsidR="00612E35" w:rsidRPr="1C1E1AEE">
              <w:rPr>
                <w:rFonts w:cstheme="minorBidi"/>
              </w:rPr>
              <w:t>egg and cheese sandwiches)</w:t>
            </w:r>
          </w:p>
          <w:p w14:paraId="1C2FBF27" w14:textId="6EC50AE4" w:rsidR="00D40771" w:rsidRDefault="00D40771" w:rsidP="00814DF7">
            <w:pPr>
              <w:pStyle w:val="ListParagraph"/>
              <w:numPr>
                <w:ilvl w:val="0"/>
                <w:numId w:val="34"/>
              </w:numPr>
              <w:ind w:left="76" w:right="490" w:hanging="166"/>
              <w:rPr>
                <w:rFonts w:cstheme="minorBidi"/>
              </w:rPr>
            </w:pPr>
            <w:r>
              <w:rPr>
                <w:rFonts w:cstheme="minorBidi"/>
              </w:rPr>
              <w:t>Fruit is highlighted on the menu (either via the limited use of juice to meet fruit requirements and/or fresh cut fruit options offered multiple times throughout the week)</w:t>
            </w:r>
          </w:p>
          <w:p w14:paraId="2DA14C87" w14:textId="49BD570A" w:rsidR="004D3A06" w:rsidRDefault="004D3A06" w:rsidP="00814DF7">
            <w:pPr>
              <w:pStyle w:val="ListParagraph"/>
              <w:numPr>
                <w:ilvl w:val="0"/>
                <w:numId w:val="34"/>
              </w:numPr>
              <w:ind w:left="76" w:right="490" w:hanging="166"/>
              <w:rPr>
                <w:rFonts w:cstheme="minorBidi"/>
              </w:rPr>
            </w:pPr>
            <w:r>
              <w:rPr>
                <w:rFonts w:cstheme="minorBidi"/>
              </w:rPr>
              <w:lastRenderedPageBreak/>
              <w:t xml:space="preserve">Breakfast items contain limited added sugars </w:t>
            </w:r>
            <w:r w:rsidR="003412A5">
              <w:rPr>
                <w:rFonts w:cstheme="minorBidi"/>
              </w:rPr>
              <w:t xml:space="preserve">and </w:t>
            </w:r>
            <w:proofErr w:type="gramStart"/>
            <w:r w:rsidR="003412A5">
              <w:rPr>
                <w:rFonts w:cstheme="minorBidi"/>
              </w:rPr>
              <w:t>yogurts</w:t>
            </w:r>
            <w:proofErr w:type="gramEnd"/>
            <w:r w:rsidR="003412A5">
              <w:rPr>
                <w:rFonts w:cstheme="minorBidi"/>
              </w:rPr>
              <w:t xml:space="preserve"> and breakfast cereals comply with CACFP regulations for added sugars</w:t>
            </w:r>
            <w:r w:rsidR="00CE7562">
              <w:rPr>
                <w:rFonts w:cstheme="minorBidi"/>
              </w:rPr>
              <w:t xml:space="preserve"> (</w:t>
            </w:r>
            <w:r w:rsidR="00CE7562" w:rsidRPr="00CE7562">
              <w:rPr>
                <w:rFonts w:cstheme="minorBidi"/>
              </w:rPr>
              <w:t xml:space="preserve">Yogurt </w:t>
            </w:r>
            <w:r w:rsidR="00CE7562">
              <w:rPr>
                <w:rFonts w:cstheme="minorBidi"/>
              </w:rPr>
              <w:t>contains</w:t>
            </w:r>
            <w:r w:rsidR="00CE7562" w:rsidRPr="00CE7562">
              <w:rPr>
                <w:rFonts w:cstheme="minorBidi"/>
              </w:rPr>
              <w:t xml:space="preserve"> no more than 23g of sugar per 6 oz. and cereal </w:t>
            </w:r>
            <w:r w:rsidR="00CE7562">
              <w:rPr>
                <w:rFonts w:cstheme="minorBidi"/>
              </w:rPr>
              <w:t>contains</w:t>
            </w:r>
            <w:r w:rsidR="00CE7562" w:rsidRPr="00CE7562">
              <w:rPr>
                <w:rFonts w:cstheme="minorBidi"/>
              </w:rPr>
              <w:t xml:space="preserve"> no more than 6g of sugar per dry oz.</w:t>
            </w:r>
            <w:r w:rsidR="00CE7562">
              <w:rPr>
                <w:rFonts w:cstheme="minorBidi"/>
              </w:rPr>
              <w:t>)</w:t>
            </w:r>
          </w:p>
          <w:p w14:paraId="4D5569FE" w14:textId="677E73D5" w:rsidR="00D74BB4" w:rsidRPr="00CE7562" w:rsidRDefault="00751D79" w:rsidP="00CE7562">
            <w:pPr>
              <w:pStyle w:val="ListParagraph"/>
              <w:numPr>
                <w:ilvl w:val="0"/>
                <w:numId w:val="34"/>
              </w:numPr>
              <w:ind w:left="76" w:right="490" w:hanging="166"/>
              <w:rPr>
                <w:rFonts w:cstheme="minorBidi"/>
              </w:rPr>
            </w:pPr>
            <w:r>
              <w:rPr>
                <w:rFonts w:cstheme="minorBidi"/>
              </w:rPr>
              <w:t>Grain Based Des</w:t>
            </w:r>
            <w:r w:rsidR="005609FC">
              <w:rPr>
                <w:rFonts w:cstheme="minorBidi"/>
              </w:rPr>
              <w:t>serts are not offered as breakfast items</w:t>
            </w:r>
          </w:p>
        </w:tc>
      </w:tr>
      <w:tr w:rsidR="000F6CEC" w:rsidRPr="00FA235A" w14:paraId="414AC157" w14:textId="77777777" w:rsidTr="00814DF7">
        <w:trPr>
          <w:trHeight w:val="512"/>
        </w:trPr>
        <w:tc>
          <w:tcPr>
            <w:tcW w:w="2250" w:type="dxa"/>
          </w:tcPr>
          <w:p w14:paraId="2C5035A3" w14:textId="0D2097F7" w:rsidR="000F6CEC" w:rsidRPr="00001A53" w:rsidRDefault="006D477C" w:rsidP="000F6CEC">
            <w:pPr>
              <w:pStyle w:val="ListParagraph"/>
              <w:numPr>
                <w:ilvl w:val="0"/>
                <w:numId w:val="29"/>
              </w:numPr>
              <w:spacing w:after="120" w:line="240" w:lineRule="auto"/>
              <w:rPr>
                <w:rFonts w:cstheme="minorHAnsi"/>
                <w:b/>
              </w:rPr>
            </w:pPr>
            <w:r w:rsidRPr="00001A53">
              <w:rPr>
                <w:rFonts w:cstheme="minorHAnsi"/>
                <w:b/>
              </w:rPr>
              <w:lastRenderedPageBreak/>
              <w:t>School Nutrition Staff Benefits</w:t>
            </w:r>
            <w:r w:rsidR="000F6CEC" w:rsidRPr="00001A53">
              <w:rPr>
                <w:rFonts w:cstheme="minorHAnsi"/>
                <w:b/>
              </w:rPr>
              <w:t>:</w:t>
            </w:r>
          </w:p>
        </w:tc>
        <w:tc>
          <w:tcPr>
            <w:tcW w:w="2610" w:type="dxa"/>
          </w:tcPr>
          <w:p w14:paraId="7FB4D52A" w14:textId="77777777" w:rsidR="000F6CEC" w:rsidRPr="00001A53" w:rsidRDefault="006D477C">
            <w:pPr>
              <w:tabs>
                <w:tab w:val="left" w:pos="180"/>
              </w:tabs>
              <w:rPr>
                <w:rFonts w:asciiTheme="minorHAnsi" w:hAnsiTheme="minorHAnsi" w:cstheme="minorHAnsi"/>
              </w:rPr>
            </w:pPr>
            <w:r w:rsidRPr="00001A53">
              <w:rPr>
                <w:rFonts w:asciiTheme="minorHAnsi" w:hAnsiTheme="minorHAnsi" w:cstheme="minorHAnsi"/>
              </w:rPr>
              <w:t>Description of employee benefits including sick</w:t>
            </w:r>
            <w:r w:rsidR="008A502C" w:rsidRPr="00001A53">
              <w:rPr>
                <w:rFonts w:asciiTheme="minorHAnsi" w:hAnsiTheme="minorHAnsi" w:cstheme="minorHAnsi"/>
              </w:rPr>
              <w:t xml:space="preserve"> leave</w:t>
            </w:r>
            <w:r w:rsidR="001439A3" w:rsidRPr="00001A53">
              <w:rPr>
                <w:rFonts w:asciiTheme="minorHAnsi" w:hAnsiTheme="minorHAnsi" w:cstheme="minorHAnsi"/>
              </w:rPr>
              <w:t xml:space="preserve"> and</w:t>
            </w:r>
            <w:r w:rsidR="008A502C" w:rsidRPr="00001A53">
              <w:rPr>
                <w:rFonts w:asciiTheme="minorHAnsi" w:hAnsiTheme="minorHAnsi" w:cstheme="minorHAnsi"/>
              </w:rPr>
              <w:t xml:space="preserve"> paid time off</w:t>
            </w:r>
            <w:r w:rsidR="000F6CEC" w:rsidRPr="00001A53">
              <w:rPr>
                <w:rFonts w:asciiTheme="minorHAnsi" w:hAnsiTheme="minorHAnsi" w:cstheme="minorHAnsi"/>
              </w:rPr>
              <w:t xml:space="preserve">. </w:t>
            </w:r>
            <w:r w:rsidR="008A502C" w:rsidRPr="00001A53">
              <w:rPr>
                <w:rFonts w:asciiTheme="minorHAnsi" w:hAnsiTheme="minorHAnsi" w:cstheme="minorHAnsi"/>
              </w:rPr>
              <w:t xml:space="preserve">Relevant section of employee handbook. </w:t>
            </w:r>
          </w:p>
          <w:p w14:paraId="7E3D0B18" w14:textId="77777777" w:rsidR="00DB6D92" w:rsidRPr="00001A53" w:rsidRDefault="00DB6D92">
            <w:pPr>
              <w:tabs>
                <w:tab w:val="left" w:pos="180"/>
              </w:tabs>
              <w:rPr>
                <w:rFonts w:asciiTheme="minorHAnsi" w:hAnsiTheme="minorHAnsi" w:cstheme="minorHAnsi"/>
              </w:rPr>
            </w:pPr>
          </w:p>
          <w:p w14:paraId="1C266630" w14:textId="7C6B500E" w:rsidR="00DB6D92" w:rsidRPr="00001A53" w:rsidRDefault="00230280">
            <w:pPr>
              <w:tabs>
                <w:tab w:val="left" w:pos="180"/>
              </w:tabs>
              <w:rPr>
                <w:rFonts w:asciiTheme="minorHAnsi" w:hAnsiTheme="minorHAnsi" w:cstheme="minorHAnsi"/>
              </w:rPr>
            </w:pPr>
            <w:r w:rsidRPr="00001A53">
              <w:rPr>
                <w:rFonts w:asciiTheme="minorHAnsi" w:hAnsiTheme="minorHAnsi" w:cstheme="minorHAnsi"/>
              </w:rPr>
              <w:t xml:space="preserve">Professional Development </w:t>
            </w:r>
            <w:r w:rsidR="00DB6D92" w:rsidRPr="00001A53">
              <w:rPr>
                <w:rFonts w:asciiTheme="minorHAnsi" w:hAnsiTheme="minorHAnsi" w:cstheme="minorHAnsi"/>
              </w:rPr>
              <w:t xml:space="preserve">meets the USDA minimum standards. </w:t>
            </w:r>
          </w:p>
        </w:tc>
        <w:tc>
          <w:tcPr>
            <w:tcW w:w="5670" w:type="dxa"/>
          </w:tcPr>
          <w:p w14:paraId="6DD221F2" w14:textId="167AECCC" w:rsidR="00DB6D92" w:rsidRPr="00001A53" w:rsidRDefault="00ED3699" w:rsidP="00EE2D8A">
            <w:pPr>
              <w:pStyle w:val="ListParagraph"/>
              <w:numPr>
                <w:ilvl w:val="0"/>
                <w:numId w:val="30"/>
              </w:numPr>
              <w:ind w:left="120" w:right="76" w:hanging="180"/>
              <w:rPr>
                <w:rFonts w:cstheme="minorHAnsi"/>
              </w:rPr>
            </w:pPr>
            <w:r w:rsidRPr="00001A53">
              <w:rPr>
                <w:rFonts w:cstheme="minorHAnsi"/>
              </w:rPr>
              <w:t>Emplo</w:t>
            </w:r>
            <w:r w:rsidR="00722D01" w:rsidRPr="00001A53">
              <w:rPr>
                <w:rFonts w:cstheme="minorHAnsi"/>
              </w:rPr>
              <w:t xml:space="preserve">yee benefits include </w:t>
            </w:r>
            <w:r w:rsidR="00BB6461" w:rsidRPr="00001A53">
              <w:rPr>
                <w:rFonts w:cstheme="minorHAnsi"/>
              </w:rPr>
              <w:t>reasonable amounts of sick leave and paid time off</w:t>
            </w:r>
          </w:p>
          <w:p w14:paraId="7DE732C3" w14:textId="7A0FDCE5" w:rsidR="00722D01" w:rsidRDefault="00230280" w:rsidP="00EE2D8A">
            <w:pPr>
              <w:pStyle w:val="ListParagraph"/>
              <w:numPr>
                <w:ilvl w:val="0"/>
                <w:numId w:val="30"/>
              </w:numPr>
              <w:ind w:left="120" w:right="76" w:hanging="180"/>
              <w:rPr>
                <w:rFonts w:cstheme="minorBidi"/>
              </w:rPr>
            </w:pPr>
            <w:r w:rsidRPr="52C36EFC">
              <w:rPr>
                <w:rFonts w:cstheme="minorBidi"/>
              </w:rPr>
              <w:t xml:space="preserve">Professional Development </w:t>
            </w:r>
            <w:r w:rsidR="00DB6D92" w:rsidRPr="52C36EFC">
              <w:rPr>
                <w:rFonts w:cstheme="minorBidi"/>
              </w:rPr>
              <w:t xml:space="preserve">is provided </w:t>
            </w:r>
            <w:r w:rsidR="00D90539" w:rsidRPr="52C36EFC">
              <w:rPr>
                <w:rFonts w:cstheme="minorBidi"/>
              </w:rPr>
              <w:t>which</w:t>
            </w:r>
            <w:r w:rsidR="00DB6D92" w:rsidRPr="52C36EFC">
              <w:rPr>
                <w:rFonts w:cstheme="minorBidi"/>
              </w:rPr>
              <w:t xml:space="preserve"> </w:t>
            </w:r>
            <w:r w:rsidR="00EE2D8A" w:rsidRPr="52C36EFC">
              <w:rPr>
                <w:rFonts w:cstheme="minorBidi"/>
              </w:rPr>
              <w:t>meets or exceeds minimum standards</w:t>
            </w:r>
            <w:r w:rsidR="00550CA2">
              <w:rPr>
                <w:rFonts w:cstheme="minorBidi"/>
              </w:rPr>
              <w:t xml:space="preserve">. </w:t>
            </w:r>
          </w:p>
          <w:p w14:paraId="300A0AAF" w14:textId="5DE14A1E" w:rsidR="00550CA2" w:rsidRPr="00001A53" w:rsidRDefault="00550CA2" w:rsidP="00EE2D8A">
            <w:pPr>
              <w:pStyle w:val="ListParagraph"/>
              <w:numPr>
                <w:ilvl w:val="0"/>
                <w:numId w:val="30"/>
              </w:numPr>
              <w:ind w:left="120" w:right="76" w:hanging="180"/>
              <w:rPr>
                <w:rFonts w:cstheme="minorBidi"/>
              </w:rPr>
            </w:pPr>
            <w:r>
              <w:rPr>
                <w:rFonts w:cstheme="minorBidi"/>
              </w:rPr>
              <w:t xml:space="preserve">Staff are paid for </w:t>
            </w:r>
            <w:r w:rsidR="00100EBD">
              <w:rPr>
                <w:rFonts w:cstheme="minorBidi"/>
              </w:rPr>
              <w:t>their hours spent receiving Professional Development</w:t>
            </w:r>
          </w:p>
          <w:p w14:paraId="6128E98E" w14:textId="1CAD584C" w:rsidR="007861F7" w:rsidRPr="007861F7" w:rsidRDefault="007861F7" w:rsidP="007861F7">
            <w:pPr>
              <w:pStyle w:val="ListParagraph"/>
              <w:numPr>
                <w:ilvl w:val="0"/>
                <w:numId w:val="30"/>
              </w:numPr>
              <w:ind w:left="120" w:right="76" w:hanging="180"/>
              <w:rPr>
                <w:rFonts w:cstheme="minorHAnsi"/>
              </w:rPr>
            </w:pPr>
            <w:r>
              <w:rPr>
                <w:rFonts w:cstheme="minorHAnsi"/>
              </w:rPr>
              <w:t xml:space="preserve">A comprehensive health insurance package is provided </w:t>
            </w:r>
          </w:p>
          <w:p w14:paraId="75777678" w14:textId="25A1E82D" w:rsidR="00D23AB7" w:rsidRPr="00001A53" w:rsidRDefault="00D23AB7" w:rsidP="00EE2D8A">
            <w:pPr>
              <w:pStyle w:val="ListParagraph"/>
              <w:numPr>
                <w:ilvl w:val="0"/>
                <w:numId w:val="30"/>
              </w:numPr>
              <w:ind w:left="120" w:right="76" w:hanging="180"/>
              <w:rPr>
                <w:rFonts w:cstheme="minorHAnsi"/>
              </w:rPr>
            </w:pPr>
            <w:r w:rsidRPr="00001A53">
              <w:rPr>
                <w:rFonts w:cstheme="minorHAnsi"/>
              </w:rPr>
              <w:t xml:space="preserve">Clear explanation of how </w:t>
            </w:r>
            <w:r w:rsidR="00D5408A" w:rsidRPr="00001A53">
              <w:rPr>
                <w:rFonts w:cstheme="minorHAnsi"/>
              </w:rPr>
              <w:t>employee benefits align with the FSMC’s mission and values</w:t>
            </w:r>
          </w:p>
          <w:p w14:paraId="7F6A94D2" w14:textId="04DBF21D" w:rsidR="00DB6D92" w:rsidRDefault="00722D01" w:rsidP="00EE2D8A">
            <w:pPr>
              <w:pStyle w:val="ListParagraph"/>
              <w:numPr>
                <w:ilvl w:val="0"/>
                <w:numId w:val="30"/>
              </w:numPr>
              <w:ind w:left="120" w:right="76" w:hanging="180"/>
              <w:rPr>
                <w:rFonts w:cstheme="minorHAnsi"/>
              </w:rPr>
            </w:pPr>
            <w:r w:rsidRPr="00001A53">
              <w:rPr>
                <w:rFonts w:cstheme="minorHAnsi"/>
              </w:rPr>
              <w:t xml:space="preserve">There is a clear plan in place </w:t>
            </w:r>
            <w:r w:rsidR="00914899" w:rsidRPr="00001A53">
              <w:rPr>
                <w:rFonts w:cstheme="minorHAnsi"/>
              </w:rPr>
              <w:t>for when multiple staff are sick</w:t>
            </w:r>
          </w:p>
          <w:p w14:paraId="4057D0E1" w14:textId="32E050BA" w:rsidR="0027548F" w:rsidRPr="00001A53" w:rsidRDefault="0027548F" w:rsidP="00EE2D8A">
            <w:pPr>
              <w:pStyle w:val="ListParagraph"/>
              <w:numPr>
                <w:ilvl w:val="0"/>
                <w:numId w:val="30"/>
              </w:numPr>
              <w:ind w:left="120" w:right="76" w:hanging="180"/>
              <w:rPr>
                <w:rFonts w:cstheme="minorHAnsi"/>
              </w:rPr>
            </w:pPr>
            <w:r>
              <w:rPr>
                <w:rFonts w:cstheme="minorHAnsi"/>
              </w:rPr>
              <w:t xml:space="preserve">Documentation of </w:t>
            </w:r>
            <w:r w:rsidR="002D12C6">
              <w:rPr>
                <w:rFonts w:cstheme="minorHAnsi"/>
              </w:rPr>
              <w:t>low turnover</w:t>
            </w:r>
            <w:r>
              <w:rPr>
                <w:rFonts w:cstheme="minorHAnsi"/>
              </w:rPr>
              <w:t xml:space="preserve"> at other </w:t>
            </w:r>
            <w:r w:rsidR="00662E92">
              <w:rPr>
                <w:rFonts w:cstheme="minorHAnsi"/>
              </w:rPr>
              <w:t>SFA accounts is provided</w:t>
            </w:r>
          </w:p>
          <w:p w14:paraId="76053838" w14:textId="52D2362A" w:rsidR="000F6CEC" w:rsidRPr="00001A53" w:rsidRDefault="00DB6D92" w:rsidP="00A94F23">
            <w:pPr>
              <w:pStyle w:val="ListParagraph"/>
              <w:numPr>
                <w:ilvl w:val="0"/>
                <w:numId w:val="30"/>
              </w:numPr>
              <w:ind w:left="120" w:right="76" w:hanging="180"/>
              <w:rPr>
                <w:rFonts w:cstheme="minorHAnsi"/>
              </w:rPr>
            </w:pPr>
            <w:r w:rsidRPr="00001A53">
              <w:rPr>
                <w:rFonts w:cstheme="minorHAnsi"/>
              </w:rPr>
              <w:t>Bids from FSMCs offering more generous benefits packages receive higher scores on this criterion</w:t>
            </w:r>
          </w:p>
        </w:tc>
      </w:tr>
      <w:tr w:rsidR="000F6CEC" w:rsidRPr="00FA235A" w14:paraId="233C788E" w14:textId="77777777" w:rsidTr="00814DF7">
        <w:trPr>
          <w:trHeight w:val="1755"/>
        </w:trPr>
        <w:tc>
          <w:tcPr>
            <w:tcW w:w="2250" w:type="dxa"/>
          </w:tcPr>
          <w:p w14:paraId="6BE81054" w14:textId="74098B56"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 xml:space="preserve">A la Carte </w:t>
            </w:r>
            <w:r w:rsidR="00ED794E">
              <w:rPr>
                <w:rFonts w:cstheme="minorHAnsi"/>
                <w:b/>
              </w:rPr>
              <w:t>Offerings</w:t>
            </w:r>
            <w:r w:rsidRPr="00001A53">
              <w:rPr>
                <w:rFonts w:cstheme="minorHAnsi"/>
                <w:b/>
              </w:rPr>
              <w:t>:</w:t>
            </w:r>
          </w:p>
        </w:tc>
        <w:tc>
          <w:tcPr>
            <w:tcW w:w="2610" w:type="dxa"/>
          </w:tcPr>
          <w:p w14:paraId="40C74BAB" w14:textId="42A676E1" w:rsidR="000F6CEC" w:rsidRPr="00001A53" w:rsidRDefault="00DF58C4">
            <w:pPr>
              <w:tabs>
                <w:tab w:val="left" w:pos="180"/>
              </w:tabs>
              <w:rPr>
                <w:rFonts w:asciiTheme="minorHAnsi" w:hAnsiTheme="minorHAnsi" w:cstheme="minorHAnsi"/>
              </w:rPr>
            </w:pPr>
            <w:r>
              <w:rPr>
                <w:rFonts w:asciiTheme="minorHAnsi" w:hAnsiTheme="minorHAnsi" w:cstheme="minorHAnsi"/>
              </w:rPr>
              <w:t>FSMC</w:t>
            </w:r>
            <w:r w:rsidR="000F6CEC" w:rsidRPr="00001A53">
              <w:rPr>
                <w:rFonts w:asciiTheme="minorHAnsi" w:hAnsiTheme="minorHAnsi" w:cstheme="minorHAnsi"/>
              </w:rPr>
              <w:t xml:space="preserve"> provides</w:t>
            </w:r>
            <w:r w:rsidR="00405378">
              <w:rPr>
                <w:rFonts w:asciiTheme="minorHAnsi" w:hAnsiTheme="minorHAnsi" w:cstheme="minorHAnsi"/>
              </w:rPr>
              <w:t xml:space="preserve"> limited</w:t>
            </w:r>
            <w:r w:rsidR="000F6CEC" w:rsidRPr="00001A53">
              <w:rPr>
                <w:rFonts w:asciiTheme="minorHAnsi" w:hAnsiTheme="minorHAnsi" w:cstheme="minorHAnsi"/>
              </w:rPr>
              <w:t xml:space="preserve"> a la carte options for sale in the school programs for different grade groupings or school types</w:t>
            </w:r>
            <w:r w:rsidR="00FA235A" w:rsidRPr="00001A53">
              <w:rPr>
                <w:rFonts w:asciiTheme="minorHAnsi" w:hAnsiTheme="minorHAnsi" w:cstheme="minorHAnsi"/>
              </w:rPr>
              <w:t xml:space="preserve">. </w:t>
            </w:r>
          </w:p>
        </w:tc>
        <w:tc>
          <w:tcPr>
            <w:tcW w:w="5670" w:type="dxa"/>
          </w:tcPr>
          <w:p w14:paraId="4DDB3E46" w14:textId="77777777" w:rsidR="00B72DF4" w:rsidRDefault="000F6CEC" w:rsidP="007712E5">
            <w:pPr>
              <w:pStyle w:val="ListParagraph"/>
              <w:numPr>
                <w:ilvl w:val="0"/>
                <w:numId w:val="36"/>
              </w:numPr>
              <w:ind w:left="76" w:right="490" w:hanging="180"/>
              <w:rPr>
                <w:rFonts w:cstheme="minorBidi"/>
              </w:rPr>
            </w:pPr>
            <w:r w:rsidRPr="007712E5">
              <w:rPr>
                <w:rFonts w:cstheme="minorBidi"/>
              </w:rPr>
              <w:t>The list of items meets the criteria listed in the nutrition and wellness policy and RFP standards</w:t>
            </w:r>
          </w:p>
          <w:p w14:paraId="6B8D5424" w14:textId="77777777" w:rsidR="000F6CEC" w:rsidRDefault="00CB50CC" w:rsidP="007712E5">
            <w:pPr>
              <w:pStyle w:val="ListParagraph"/>
              <w:numPr>
                <w:ilvl w:val="0"/>
                <w:numId w:val="36"/>
              </w:numPr>
              <w:ind w:left="76" w:right="490" w:hanging="180"/>
              <w:rPr>
                <w:rFonts w:cstheme="minorBidi"/>
              </w:rPr>
            </w:pPr>
            <w:r>
              <w:rPr>
                <w:rFonts w:cstheme="minorBidi"/>
              </w:rPr>
              <w:t xml:space="preserve">All items are </w:t>
            </w:r>
            <w:r w:rsidR="000F6CEC" w:rsidRPr="007712E5">
              <w:rPr>
                <w:rFonts w:cstheme="minorBidi"/>
              </w:rPr>
              <w:t>Smart Snack Compliant and appropriate based on individual school practices and guidance</w:t>
            </w:r>
            <w:r w:rsidR="004A2874">
              <w:rPr>
                <w:rFonts w:cstheme="minorBidi"/>
              </w:rPr>
              <w:t xml:space="preserve"> (</w:t>
            </w:r>
            <w:r w:rsidR="004A2874" w:rsidRPr="004A2874">
              <w:rPr>
                <w:rFonts w:cstheme="minorBidi"/>
              </w:rPr>
              <w:t>Alliance for a Healthier Generation Smart Snacks Product Calculator</w:t>
            </w:r>
            <w:r w:rsidR="000F6CEC" w:rsidRPr="007712E5">
              <w:rPr>
                <w:rFonts w:cstheme="minorBidi"/>
              </w:rPr>
              <w:t xml:space="preserve"> </w:t>
            </w:r>
            <w:r w:rsidR="004A2874">
              <w:rPr>
                <w:rFonts w:cstheme="minorBidi"/>
              </w:rPr>
              <w:t>may be used to determine)</w:t>
            </w:r>
          </w:p>
          <w:p w14:paraId="1708F38F" w14:textId="77777777" w:rsidR="00914742" w:rsidRDefault="004A2874" w:rsidP="007712E5">
            <w:pPr>
              <w:pStyle w:val="ListParagraph"/>
              <w:numPr>
                <w:ilvl w:val="0"/>
                <w:numId w:val="36"/>
              </w:numPr>
              <w:ind w:left="76" w:right="490" w:hanging="180"/>
              <w:rPr>
                <w:rFonts w:cstheme="minorBidi"/>
              </w:rPr>
            </w:pPr>
            <w:r>
              <w:rPr>
                <w:rFonts w:cstheme="minorBidi"/>
              </w:rPr>
              <w:t xml:space="preserve">No more than </w:t>
            </w:r>
            <w:r w:rsidRPr="004A2874">
              <w:rPr>
                <w:rFonts w:cstheme="minorBidi"/>
                <w:highlight w:val="yellow"/>
              </w:rPr>
              <w:t>X</w:t>
            </w:r>
            <w:r>
              <w:rPr>
                <w:rFonts w:cstheme="minorBidi"/>
              </w:rPr>
              <w:t xml:space="preserve"> a la Carte options are offered at each site</w:t>
            </w:r>
          </w:p>
          <w:p w14:paraId="38AEC15A" w14:textId="1E9DE4A3" w:rsidR="004A2874" w:rsidRPr="007712E5" w:rsidRDefault="00A31E2C" w:rsidP="007712E5">
            <w:pPr>
              <w:pStyle w:val="ListParagraph"/>
              <w:numPr>
                <w:ilvl w:val="0"/>
                <w:numId w:val="36"/>
              </w:numPr>
              <w:ind w:left="76" w:right="490" w:hanging="180"/>
              <w:rPr>
                <w:rFonts w:cstheme="minorBidi"/>
              </w:rPr>
            </w:pPr>
            <w:r>
              <w:rPr>
                <w:rFonts w:cstheme="minorBidi"/>
              </w:rPr>
              <w:t xml:space="preserve">Bids in which a la carte (other than milk) </w:t>
            </w:r>
            <w:r w:rsidR="00A738B9">
              <w:rPr>
                <w:rFonts w:cstheme="minorBidi"/>
              </w:rPr>
              <w:t xml:space="preserve">is not offered during </w:t>
            </w:r>
            <w:r w:rsidR="007E1245">
              <w:rPr>
                <w:rFonts w:cstheme="minorBidi"/>
              </w:rPr>
              <w:t>program meal service will receive higher scores</w:t>
            </w:r>
          </w:p>
        </w:tc>
      </w:tr>
      <w:tr w:rsidR="000F6CEC" w:rsidRPr="00FA235A" w14:paraId="00E31E46" w14:textId="77777777" w:rsidTr="00CF61D9">
        <w:trPr>
          <w:trHeight w:val="2672"/>
        </w:trPr>
        <w:tc>
          <w:tcPr>
            <w:tcW w:w="2250" w:type="dxa"/>
          </w:tcPr>
          <w:p w14:paraId="61E9B7C6" w14:textId="38E0C27D"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lastRenderedPageBreak/>
              <w:t xml:space="preserve">Documentation &amp; Recordkeeping: </w:t>
            </w:r>
          </w:p>
        </w:tc>
        <w:tc>
          <w:tcPr>
            <w:tcW w:w="2610" w:type="dxa"/>
          </w:tcPr>
          <w:p w14:paraId="5E3C1F1D" w14:textId="6D900EC5" w:rsidR="000F6CEC" w:rsidRPr="00001A53" w:rsidRDefault="000F6CEC">
            <w:pPr>
              <w:tabs>
                <w:tab w:val="left" w:pos="180"/>
              </w:tabs>
              <w:rPr>
                <w:rFonts w:asciiTheme="minorHAnsi" w:hAnsiTheme="minorHAnsi" w:cstheme="minorHAnsi"/>
              </w:rPr>
            </w:pPr>
            <w:r w:rsidRPr="00001A53">
              <w:rPr>
                <w:rFonts w:asciiTheme="minorHAnsi" w:hAnsiTheme="minorHAnsi" w:cstheme="minorHAnsi"/>
              </w:rPr>
              <w:t xml:space="preserve">The company provides a consolidated monthly invoice to the district. </w:t>
            </w:r>
          </w:p>
        </w:tc>
        <w:tc>
          <w:tcPr>
            <w:tcW w:w="5670" w:type="dxa"/>
          </w:tcPr>
          <w:p w14:paraId="77FD5EF4" w14:textId="48F64721" w:rsidR="002B5E50" w:rsidRPr="002B5E50" w:rsidRDefault="000F6CEC" w:rsidP="002B5E50">
            <w:pPr>
              <w:pStyle w:val="ListParagraph"/>
              <w:numPr>
                <w:ilvl w:val="0"/>
                <w:numId w:val="37"/>
              </w:numPr>
              <w:ind w:left="76" w:right="490" w:hanging="180"/>
              <w:rPr>
                <w:rFonts w:cstheme="minorBidi"/>
              </w:rPr>
            </w:pPr>
            <w:r w:rsidRPr="002B5E50">
              <w:rPr>
                <w:rFonts w:cstheme="minorBidi"/>
              </w:rPr>
              <w:t xml:space="preserve">The monthly invoice and documentation </w:t>
            </w:r>
            <w:r w:rsidR="002B5E50" w:rsidRPr="002B5E50">
              <w:rPr>
                <w:rFonts w:cstheme="minorBidi"/>
              </w:rPr>
              <w:t>include</w:t>
            </w:r>
            <w:r w:rsidRPr="002B5E50">
              <w:rPr>
                <w:rFonts w:cstheme="minorBidi"/>
              </w:rPr>
              <w:t xml:space="preserve"> meal counts</w:t>
            </w:r>
            <w:r w:rsidR="00AD4339" w:rsidRPr="002B5E50">
              <w:rPr>
                <w:rFonts w:cstheme="minorBidi"/>
              </w:rPr>
              <w:t xml:space="preserve"> by site</w:t>
            </w:r>
            <w:r w:rsidRPr="002B5E50">
              <w:rPr>
                <w:rFonts w:cstheme="minorBidi"/>
              </w:rPr>
              <w:t>, a la carte sales and equivalents calculated,</w:t>
            </w:r>
            <w:r w:rsidR="00D008B5" w:rsidRPr="002B5E50">
              <w:rPr>
                <w:rFonts w:cstheme="minorBidi"/>
              </w:rPr>
              <w:t xml:space="preserve"> catering totals,</w:t>
            </w:r>
            <w:r w:rsidRPr="002B5E50">
              <w:rPr>
                <w:rFonts w:cstheme="minorBidi"/>
              </w:rPr>
              <w:t xml:space="preserve"> USDA Foods crediting and inventory data, site activity reports with meal counts, funds collected and deposited, and any changes in staffing at respective sites.  </w:t>
            </w:r>
          </w:p>
          <w:p w14:paraId="438282DD" w14:textId="0C92D4E0" w:rsidR="000F6CEC" w:rsidRPr="002B5E50" w:rsidRDefault="000F6CEC" w:rsidP="002B5E50">
            <w:pPr>
              <w:pStyle w:val="ListParagraph"/>
              <w:numPr>
                <w:ilvl w:val="0"/>
                <w:numId w:val="37"/>
              </w:numPr>
              <w:ind w:left="76" w:right="490" w:hanging="180"/>
              <w:rPr>
                <w:rFonts w:cstheme="minorBidi"/>
              </w:rPr>
            </w:pPr>
            <w:r w:rsidRPr="002B5E50">
              <w:rPr>
                <w:rFonts w:cstheme="minorBidi"/>
              </w:rPr>
              <w:t xml:space="preserve">Information is clear, </w:t>
            </w:r>
            <w:r w:rsidR="00871F69" w:rsidRPr="002B5E50">
              <w:rPr>
                <w:rFonts w:cstheme="minorBidi"/>
              </w:rPr>
              <w:t>concise,</w:t>
            </w:r>
            <w:r w:rsidRPr="002B5E50">
              <w:rPr>
                <w:rFonts w:cstheme="minorBidi"/>
              </w:rPr>
              <w:t xml:space="preserve"> and compliant.</w:t>
            </w:r>
          </w:p>
        </w:tc>
      </w:tr>
      <w:tr w:rsidR="000F6CEC" w:rsidRPr="00FA235A" w14:paraId="3C356630" w14:textId="77777777" w:rsidTr="00814DF7">
        <w:trPr>
          <w:trHeight w:val="2843"/>
        </w:trPr>
        <w:tc>
          <w:tcPr>
            <w:tcW w:w="2250" w:type="dxa"/>
          </w:tcPr>
          <w:p w14:paraId="240D0992" w14:textId="77777777"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 xml:space="preserve">Increased Participation: </w:t>
            </w:r>
          </w:p>
        </w:tc>
        <w:tc>
          <w:tcPr>
            <w:tcW w:w="2610" w:type="dxa"/>
          </w:tcPr>
          <w:p w14:paraId="2334EAFA" w14:textId="6408F8B9" w:rsidR="000F6CEC" w:rsidRPr="00001A53" w:rsidRDefault="00CB38D7">
            <w:pPr>
              <w:tabs>
                <w:tab w:val="left" w:pos="180"/>
              </w:tabs>
              <w:rPr>
                <w:rFonts w:asciiTheme="minorHAnsi" w:hAnsiTheme="minorHAnsi" w:cstheme="minorBidi"/>
              </w:rPr>
            </w:pPr>
            <w:r>
              <w:rPr>
                <w:rFonts w:asciiTheme="minorHAnsi" w:hAnsiTheme="minorHAnsi" w:cstheme="minorBidi"/>
              </w:rPr>
              <w:t>FSMC</w:t>
            </w:r>
            <w:r w:rsidR="000F6CEC" w:rsidRPr="4201250F">
              <w:rPr>
                <w:rFonts w:asciiTheme="minorHAnsi" w:hAnsiTheme="minorHAnsi" w:cstheme="minorBidi"/>
              </w:rPr>
              <w:t xml:space="preserve"> promotes the program and nutrition </w:t>
            </w:r>
            <w:r w:rsidR="00061C05">
              <w:rPr>
                <w:rFonts w:asciiTheme="minorHAnsi" w:hAnsiTheme="minorHAnsi" w:cstheme="minorBidi"/>
              </w:rPr>
              <w:t>across all operating programs.</w:t>
            </w:r>
          </w:p>
        </w:tc>
        <w:tc>
          <w:tcPr>
            <w:tcW w:w="5670" w:type="dxa"/>
          </w:tcPr>
          <w:p w14:paraId="706FD757" w14:textId="4B5CE879" w:rsidR="000F6CEC" w:rsidRDefault="000F6CEC" w:rsidP="00061C05">
            <w:pPr>
              <w:pStyle w:val="ListParagraph"/>
              <w:numPr>
                <w:ilvl w:val="0"/>
                <w:numId w:val="35"/>
              </w:numPr>
              <w:ind w:left="76" w:right="490" w:hanging="180"/>
              <w:rPr>
                <w:rFonts w:cstheme="minorBidi"/>
              </w:rPr>
            </w:pPr>
            <w:r w:rsidRPr="00061C05">
              <w:rPr>
                <w:rFonts w:cstheme="minorBidi"/>
              </w:rPr>
              <w:t xml:space="preserve">Examples of promotional and merchandising signage is provided to indicate how the program and meals will be marketed to customers to encourage participation in the programs and to support the value in the program supporting the </w:t>
            </w:r>
            <w:r w:rsidR="00061C05" w:rsidRPr="00061C05">
              <w:rPr>
                <w:rFonts w:cstheme="minorBidi"/>
              </w:rPr>
              <w:t xml:space="preserve">SFA’s </w:t>
            </w:r>
            <w:r w:rsidRPr="00061C05">
              <w:rPr>
                <w:rFonts w:cstheme="minorBidi"/>
              </w:rPr>
              <w:t>health, wellness and nutrition policies and goals.</w:t>
            </w:r>
          </w:p>
          <w:p w14:paraId="03E1FB8E" w14:textId="7D7B70CF" w:rsidR="001108D4" w:rsidRDefault="001108D4" w:rsidP="00061C05">
            <w:pPr>
              <w:pStyle w:val="ListParagraph"/>
              <w:numPr>
                <w:ilvl w:val="0"/>
                <w:numId w:val="35"/>
              </w:numPr>
              <w:ind w:left="76" w:right="490" w:hanging="180"/>
              <w:rPr>
                <w:rFonts w:cstheme="minorBidi"/>
              </w:rPr>
            </w:pPr>
            <w:r>
              <w:rPr>
                <w:rFonts w:cstheme="minorBidi"/>
              </w:rPr>
              <w:t>FSMC will</w:t>
            </w:r>
            <w:r w:rsidR="00C30E82">
              <w:rPr>
                <w:rFonts w:cstheme="minorBidi"/>
              </w:rPr>
              <w:t xml:space="preserve"> budget for and</w:t>
            </w:r>
            <w:r>
              <w:rPr>
                <w:rFonts w:cstheme="minorBidi"/>
              </w:rPr>
              <w:t xml:space="preserve"> run monthly taste</w:t>
            </w:r>
            <w:r w:rsidR="00521C30">
              <w:rPr>
                <w:rFonts w:cstheme="minorBidi"/>
              </w:rPr>
              <w:t xml:space="preserve"> tests </w:t>
            </w:r>
            <w:r w:rsidR="008C6A6B">
              <w:rPr>
                <w:rFonts w:cstheme="minorBidi"/>
              </w:rPr>
              <w:t>to increase participation and encourage the consumption of fruits and vegetables</w:t>
            </w:r>
          </w:p>
          <w:p w14:paraId="6DE4CB59" w14:textId="77777777" w:rsidR="00061C05" w:rsidRDefault="00A36E39" w:rsidP="00061C05">
            <w:pPr>
              <w:pStyle w:val="ListParagraph"/>
              <w:numPr>
                <w:ilvl w:val="0"/>
                <w:numId w:val="35"/>
              </w:numPr>
              <w:ind w:left="76" w:right="490" w:hanging="180"/>
              <w:rPr>
                <w:rFonts w:cstheme="minorBidi"/>
              </w:rPr>
            </w:pPr>
            <w:r>
              <w:rPr>
                <w:rFonts w:cstheme="minorBidi"/>
              </w:rPr>
              <w:t xml:space="preserve">A clear plan is included which outlines exactly what </w:t>
            </w:r>
            <w:r w:rsidR="00F5754F">
              <w:rPr>
                <w:rFonts w:cstheme="minorBidi"/>
              </w:rPr>
              <w:t>initiatives</w:t>
            </w:r>
            <w:r w:rsidR="0036179C">
              <w:rPr>
                <w:rFonts w:cstheme="minorBidi"/>
              </w:rPr>
              <w:t xml:space="preserve"> would be enacted</w:t>
            </w:r>
            <w:r w:rsidR="00767F3C">
              <w:rPr>
                <w:rFonts w:cstheme="minorBidi"/>
              </w:rPr>
              <w:t>.</w:t>
            </w:r>
          </w:p>
          <w:p w14:paraId="40273BFE" w14:textId="50D747A8" w:rsidR="001108D4" w:rsidRPr="00061C05" w:rsidRDefault="001108D4" w:rsidP="008C6A6B">
            <w:pPr>
              <w:pStyle w:val="ListParagraph"/>
              <w:ind w:left="76" w:right="490"/>
              <w:rPr>
                <w:rFonts w:cstheme="minorBidi"/>
              </w:rPr>
            </w:pPr>
          </w:p>
        </w:tc>
      </w:tr>
      <w:tr w:rsidR="000F6CEC" w:rsidRPr="00FA235A" w14:paraId="6BD96029" w14:textId="77777777" w:rsidTr="00814DF7">
        <w:trPr>
          <w:trHeight w:val="2627"/>
        </w:trPr>
        <w:tc>
          <w:tcPr>
            <w:tcW w:w="2250" w:type="dxa"/>
          </w:tcPr>
          <w:p w14:paraId="679E189A" w14:textId="77777777"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 xml:space="preserve">Local Procurement: </w:t>
            </w:r>
          </w:p>
        </w:tc>
        <w:tc>
          <w:tcPr>
            <w:tcW w:w="2610" w:type="dxa"/>
          </w:tcPr>
          <w:p w14:paraId="16EF0949" w14:textId="298966EF" w:rsidR="00A826D0" w:rsidRPr="00001A53" w:rsidRDefault="001442FE">
            <w:pPr>
              <w:tabs>
                <w:tab w:val="left" w:pos="180"/>
              </w:tabs>
              <w:rPr>
                <w:rFonts w:asciiTheme="minorHAnsi" w:hAnsiTheme="minorHAnsi" w:cstheme="minorHAnsi"/>
              </w:rPr>
            </w:pPr>
            <w:r w:rsidRPr="001442FE">
              <w:rPr>
                <w:rFonts w:asciiTheme="minorHAnsi" w:hAnsiTheme="minorHAnsi" w:cstheme="minorBidi"/>
              </w:rPr>
              <w:t xml:space="preserve">Bid includes commitment to purchase at least </w:t>
            </w:r>
            <w:r w:rsidRPr="00C138B2">
              <w:rPr>
                <w:rFonts w:asciiTheme="minorHAnsi" w:hAnsiTheme="minorHAnsi" w:cstheme="minorBidi"/>
                <w:highlight w:val="yellow"/>
              </w:rPr>
              <w:t>X</w:t>
            </w:r>
            <w:r w:rsidRPr="001442FE">
              <w:rPr>
                <w:rFonts w:asciiTheme="minorHAnsi" w:hAnsiTheme="minorHAnsi" w:cstheme="minorBidi"/>
              </w:rPr>
              <w:t>% of program foods locally (defined as Vermont Local by VT Act 129).</w:t>
            </w:r>
          </w:p>
          <w:p w14:paraId="570F1F2D" w14:textId="77777777" w:rsidR="001442FE" w:rsidRPr="00001A53" w:rsidRDefault="001442FE">
            <w:pPr>
              <w:tabs>
                <w:tab w:val="left" w:pos="180"/>
              </w:tabs>
              <w:rPr>
                <w:rFonts w:asciiTheme="minorHAnsi" w:hAnsiTheme="minorHAnsi" w:cstheme="minorHAnsi"/>
              </w:rPr>
            </w:pPr>
          </w:p>
          <w:p w14:paraId="3722ABA1" w14:textId="505FE82C" w:rsidR="00A826D0" w:rsidRPr="00001A53" w:rsidRDefault="000C422F">
            <w:pPr>
              <w:tabs>
                <w:tab w:val="left" w:pos="180"/>
              </w:tabs>
              <w:rPr>
                <w:rFonts w:asciiTheme="minorHAnsi" w:hAnsiTheme="minorHAnsi" w:cstheme="minorHAnsi"/>
              </w:rPr>
            </w:pPr>
            <w:r w:rsidRPr="00001A53">
              <w:rPr>
                <w:rFonts w:asciiTheme="minorHAnsi" w:hAnsiTheme="minorHAnsi" w:cstheme="minorHAnsi"/>
              </w:rPr>
              <w:t xml:space="preserve">A system for tracking and reporting local is included in the bid. </w:t>
            </w:r>
          </w:p>
        </w:tc>
        <w:tc>
          <w:tcPr>
            <w:tcW w:w="5670" w:type="dxa"/>
          </w:tcPr>
          <w:p w14:paraId="53DC550F" w14:textId="64298070" w:rsidR="000F6CEC" w:rsidRPr="00001A53" w:rsidRDefault="000C422F" w:rsidP="00DD15A3">
            <w:pPr>
              <w:pStyle w:val="ListParagraph"/>
              <w:numPr>
                <w:ilvl w:val="0"/>
                <w:numId w:val="32"/>
              </w:numPr>
              <w:ind w:left="121" w:right="490" w:hanging="211"/>
              <w:rPr>
                <w:rFonts w:cstheme="minorHAnsi"/>
              </w:rPr>
            </w:pPr>
            <w:r w:rsidRPr="00001A53">
              <w:rPr>
                <w:rFonts w:cstheme="minorHAnsi"/>
              </w:rPr>
              <w:t xml:space="preserve">FSMC </w:t>
            </w:r>
            <w:r w:rsidR="000F6CEC" w:rsidRPr="00001A53">
              <w:rPr>
                <w:rFonts w:cstheme="minorHAnsi"/>
              </w:rPr>
              <w:t xml:space="preserve">indicates companies it uses to procure local foods for menu implementation, indicates local foods merchandising, and provides sample evidence of documentation of value local purchases as percent of total food purchases. </w:t>
            </w:r>
          </w:p>
          <w:p w14:paraId="4983F236" w14:textId="7BE09FDB" w:rsidR="00FA59B6" w:rsidRPr="00001A53" w:rsidRDefault="00FA59B6" w:rsidP="00DD15A3">
            <w:pPr>
              <w:pStyle w:val="ListParagraph"/>
              <w:numPr>
                <w:ilvl w:val="0"/>
                <w:numId w:val="32"/>
              </w:numPr>
              <w:ind w:left="121" w:right="490" w:hanging="211"/>
              <w:rPr>
                <w:rFonts w:cstheme="minorHAnsi"/>
              </w:rPr>
            </w:pPr>
            <w:r w:rsidRPr="00001A53">
              <w:rPr>
                <w:rFonts w:cstheme="minorHAnsi"/>
              </w:rPr>
              <w:t xml:space="preserve">History of </w:t>
            </w:r>
            <w:r w:rsidR="00AA2442" w:rsidRPr="00001A53">
              <w:rPr>
                <w:rFonts w:cstheme="minorHAnsi"/>
              </w:rPr>
              <w:t xml:space="preserve">reliable and consistent local purchasing in other accounts. </w:t>
            </w:r>
          </w:p>
          <w:p w14:paraId="47A783D2" w14:textId="77777777" w:rsidR="00C94A83" w:rsidRDefault="00C94A83" w:rsidP="00DD15A3">
            <w:pPr>
              <w:pStyle w:val="ListParagraph"/>
              <w:numPr>
                <w:ilvl w:val="0"/>
                <w:numId w:val="32"/>
              </w:numPr>
              <w:ind w:left="121" w:right="490" w:hanging="211"/>
              <w:rPr>
                <w:rFonts w:cstheme="minorBidi"/>
              </w:rPr>
            </w:pPr>
            <w:r>
              <w:rPr>
                <w:rFonts w:cstheme="minorBidi"/>
              </w:rPr>
              <w:t>FSMC will use Harvest of the Month or similar programs to highlight local products on the menu</w:t>
            </w:r>
          </w:p>
          <w:p w14:paraId="481F179B" w14:textId="727A5B74" w:rsidR="00C94A83" w:rsidRPr="00001A53" w:rsidRDefault="00914D45" w:rsidP="00DD15A3">
            <w:pPr>
              <w:pStyle w:val="ListParagraph"/>
              <w:numPr>
                <w:ilvl w:val="0"/>
                <w:numId w:val="32"/>
              </w:numPr>
              <w:ind w:left="121" w:right="490" w:hanging="211"/>
              <w:rPr>
                <w:rFonts w:cstheme="minorBidi"/>
              </w:rPr>
            </w:pPr>
            <w:r w:rsidRPr="52C36EFC">
              <w:rPr>
                <w:rFonts w:cstheme="minorBidi"/>
              </w:rPr>
              <w:t xml:space="preserve">Bids that do not address local would receive no points for this criterion. Bids </w:t>
            </w:r>
            <w:r w:rsidR="00C25727" w:rsidRPr="52C36EFC">
              <w:rPr>
                <w:rFonts w:cstheme="minorBidi"/>
              </w:rPr>
              <w:t xml:space="preserve">may receive partial points if a local </w:t>
            </w:r>
            <w:r w:rsidR="0088530A" w:rsidRPr="52C36EFC">
              <w:rPr>
                <w:rFonts w:cstheme="minorBidi"/>
              </w:rPr>
              <w:t>purchasing</w:t>
            </w:r>
            <w:r w:rsidR="00C25727" w:rsidRPr="52C36EFC">
              <w:rPr>
                <w:rFonts w:cstheme="minorBidi"/>
              </w:rPr>
              <w:t xml:space="preserve"> </w:t>
            </w:r>
            <w:r w:rsidR="0088530A" w:rsidRPr="52C36EFC">
              <w:rPr>
                <w:rFonts w:cstheme="minorBidi"/>
              </w:rPr>
              <w:t>commitment</w:t>
            </w:r>
            <w:r w:rsidR="00C25727" w:rsidRPr="52C36EFC">
              <w:rPr>
                <w:rFonts w:cstheme="minorBidi"/>
              </w:rPr>
              <w:t xml:space="preserve"> is included </w:t>
            </w:r>
            <w:r w:rsidR="00FE3EEF" w:rsidRPr="52C36EFC">
              <w:rPr>
                <w:rFonts w:cstheme="minorBidi"/>
              </w:rPr>
              <w:t xml:space="preserve">but </w:t>
            </w:r>
            <w:r w:rsidR="00FA59B6" w:rsidRPr="52C36EFC">
              <w:rPr>
                <w:rFonts w:cstheme="minorBidi"/>
              </w:rPr>
              <w:t xml:space="preserve">no additional details are provided. </w:t>
            </w:r>
          </w:p>
        </w:tc>
      </w:tr>
      <w:tr w:rsidR="00072AC0" w:rsidRPr="00FA235A" w14:paraId="2C436608" w14:textId="77777777" w:rsidTr="00814DF7">
        <w:trPr>
          <w:trHeight w:val="2627"/>
        </w:trPr>
        <w:tc>
          <w:tcPr>
            <w:tcW w:w="2250" w:type="dxa"/>
          </w:tcPr>
          <w:p w14:paraId="296AEE39" w14:textId="6B325AB8" w:rsidR="00072AC0" w:rsidRPr="00001A53" w:rsidRDefault="00072AC0" w:rsidP="000F6CEC">
            <w:pPr>
              <w:pStyle w:val="ListParagraph"/>
              <w:numPr>
                <w:ilvl w:val="0"/>
                <w:numId w:val="29"/>
              </w:numPr>
              <w:spacing w:after="120" w:line="240" w:lineRule="auto"/>
              <w:rPr>
                <w:rFonts w:cstheme="minorHAnsi"/>
                <w:b/>
              </w:rPr>
            </w:pPr>
            <w:r>
              <w:rPr>
                <w:rFonts w:cstheme="minorHAnsi"/>
                <w:b/>
              </w:rPr>
              <w:lastRenderedPageBreak/>
              <w:t>Commitment to Sustainability:</w:t>
            </w:r>
          </w:p>
        </w:tc>
        <w:tc>
          <w:tcPr>
            <w:tcW w:w="2610" w:type="dxa"/>
          </w:tcPr>
          <w:p w14:paraId="0641DB13" w14:textId="7E4F6DE5" w:rsidR="00072AC0" w:rsidRPr="10A843A7" w:rsidRDefault="00072AC0">
            <w:pPr>
              <w:tabs>
                <w:tab w:val="left" w:pos="180"/>
              </w:tabs>
              <w:rPr>
                <w:rFonts w:asciiTheme="minorHAnsi" w:hAnsiTheme="minorHAnsi" w:cstheme="minorBidi"/>
              </w:rPr>
            </w:pPr>
            <w:r>
              <w:rPr>
                <w:rFonts w:asciiTheme="minorHAnsi" w:hAnsiTheme="minorHAnsi" w:cstheme="minorBidi"/>
              </w:rPr>
              <w:t xml:space="preserve">FSMC demonstrates a </w:t>
            </w:r>
            <w:r w:rsidR="005110D5">
              <w:rPr>
                <w:rFonts w:asciiTheme="minorHAnsi" w:hAnsiTheme="minorHAnsi" w:cstheme="minorBidi"/>
              </w:rPr>
              <w:t>commitment</w:t>
            </w:r>
            <w:r>
              <w:rPr>
                <w:rFonts w:asciiTheme="minorHAnsi" w:hAnsiTheme="minorHAnsi" w:cstheme="minorBidi"/>
              </w:rPr>
              <w:t xml:space="preserve"> to </w:t>
            </w:r>
            <w:r w:rsidR="00555690">
              <w:rPr>
                <w:rFonts w:asciiTheme="minorHAnsi" w:hAnsiTheme="minorHAnsi" w:cstheme="minorBidi"/>
              </w:rPr>
              <w:t>sustainability</w:t>
            </w:r>
            <w:r>
              <w:rPr>
                <w:rFonts w:asciiTheme="minorHAnsi" w:hAnsiTheme="minorHAnsi" w:cstheme="minorBidi"/>
              </w:rPr>
              <w:t xml:space="preserve"> via </w:t>
            </w:r>
            <w:r w:rsidR="00C63691">
              <w:rPr>
                <w:rFonts w:asciiTheme="minorHAnsi" w:hAnsiTheme="minorHAnsi" w:cstheme="minorBidi"/>
              </w:rPr>
              <w:t>menus</w:t>
            </w:r>
            <w:r w:rsidR="00CB05AD">
              <w:rPr>
                <w:rFonts w:asciiTheme="minorHAnsi" w:hAnsiTheme="minorHAnsi" w:cstheme="minorBidi"/>
              </w:rPr>
              <w:t xml:space="preserve"> and </w:t>
            </w:r>
            <w:r w:rsidR="00222AB7">
              <w:rPr>
                <w:rFonts w:asciiTheme="minorHAnsi" w:hAnsiTheme="minorHAnsi" w:cstheme="minorBidi"/>
              </w:rPr>
              <w:t>operating</w:t>
            </w:r>
            <w:r w:rsidR="00C63691">
              <w:rPr>
                <w:rFonts w:asciiTheme="minorHAnsi" w:hAnsiTheme="minorHAnsi" w:cstheme="minorBidi"/>
              </w:rPr>
              <w:t xml:space="preserve"> practices</w:t>
            </w:r>
          </w:p>
        </w:tc>
        <w:tc>
          <w:tcPr>
            <w:tcW w:w="5670" w:type="dxa"/>
          </w:tcPr>
          <w:p w14:paraId="6AEC1827" w14:textId="77777777" w:rsidR="00CF477C" w:rsidRDefault="00CF477C" w:rsidP="00DD15A3">
            <w:pPr>
              <w:pStyle w:val="ListParagraph"/>
              <w:numPr>
                <w:ilvl w:val="0"/>
                <w:numId w:val="32"/>
              </w:numPr>
              <w:ind w:left="121" w:right="490" w:hanging="211"/>
              <w:rPr>
                <w:rFonts w:cstheme="minorHAnsi"/>
              </w:rPr>
            </w:pPr>
            <w:r>
              <w:rPr>
                <w:rFonts w:cstheme="minorHAnsi"/>
              </w:rPr>
              <w:t>Menus include plant</w:t>
            </w:r>
            <w:r w:rsidR="00253A98" w:rsidRPr="00253A98">
              <w:rPr>
                <w:rFonts w:cstheme="minorHAnsi"/>
              </w:rPr>
              <w:t xml:space="preserve">-forward items, </w:t>
            </w:r>
          </w:p>
          <w:p w14:paraId="0D9BD59F" w14:textId="1A5B495E" w:rsidR="00042923" w:rsidRDefault="000A3C4B" w:rsidP="00DD15A3">
            <w:pPr>
              <w:pStyle w:val="ListParagraph"/>
              <w:numPr>
                <w:ilvl w:val="0"/>
                <w:numId w:val="32"/>
              </w:numPr>
              <w:ind w:left="121" w:right="490" w:hanging="211"/>
              <w:rPr>
                <w:rFonts w:cstheme="minorHAnsi"/>
              </w:rPr>
            </w:pPr>
            <w:r>
              <w:rPr>
                <w:rFonts w:cstheme="minorHAnsi"/>
              </w:rPr>
              <w:t xml:space="preserve">Clear plan is </w:t>
            </w:r>
            <w:r w:rsidR="00517185">
              <w:rPr>
                <w:rFonts w:cstheme="minorHAnsi"/>
              </w:rPr>
              <w:t xml:space="preserve">included which details how </w:t>
            </w:r>
            <w:r w:rsidR="00253A98" w:rsidRPr="00253A98">
              <w:rPr>
                <w:rFonts w:cstheme="minorHAnsi"/>
              </w:rPr>
              <w:t>food packaging</w:t>
            </w:r>
            <w:r w:rsidR="00517185">
              <w:rPr>
                <w:rFonts w:cstheme="minorHAnsi"/>
              </w:rPr>
              <w:t xml:space="preserve"> will be limited</w:t>
            </w:r>
            <w:r w:rsidR="00DB3719">
              <w:rPr>
                <w:rFonts w:cstheme="minorHAnsi"/>
              </w:rPr>
              <w:t xml:space="preserve">. Packaging that is used is primarily </w:t>
            </w:r>
            <w:r w:rsidR="00555690">
              <w:rPr>
                <w:rFonts w:cstheme="minorHAnsi"/>
              </w:rPr>
              <w:t xml:space="preserve">made of </w:t>
            </w:r>
            <w:r w:rsidR="00DB3719">
              <w:rPr>
                <w:rFonts w:cstheme="minorHAnsi"/>
              </w:rPr>
              <w:t>r</w:t>
            </w:r>
            <w:r w:rsidR="00253A98" w:rsidRPr="00253A98">
              <w:rPr>
                <w:rFonts w:cstheme="minorHAnsi"/>
              </w:rPr>
              <w:t>ecycled or compostable materials</w:t>
            </w:r>
          </w:p>
          <w:p w14:paraId="277E1DA1" w14:textId="1878E971" w:rsidR="00072AC0" w:rsidRPr="00001A53" w:rsidRDefault="00042923" w:rsidP="00DD15A3">
            <w:pPr>
              <w:pStyle w:val="ListParagraph"/>
              <w:numPr>
                <w:ilvl w:val="0"/>
                <w:numId w:val="32"/>
              </w:numPr>
              <w:ind w:left="121" w:right="490" w:hanging="211"/>
              <w:rPr>
                <w:rFonts w:cstheme="minorHAnsi"/>
              </w:rPr>
            </w:pPr>
            <w:r>
              <w:rPr>
                <w:rFonts w:cstheme="minorHAnsi"/>
              </w:rPr>
              <w:t xml:space="preserve">All trays and utensils used during meal service is </w:t>
            </w:r>
            <w:r w:rsidR="00253A98" w:rsidRPr="00253A98">
              <w:rPr>
                <w:rFonts w:cstheme="minorHAnsi"/>
              </w:rPr>
              <w:t>reusable</w:t>
            </w:r>
          </w:p>
        </w:tc>
      </w:tr>
      <w:tr w:rsidR="000F6CEC" w:rsidRPr="00FA235A" w14:paraId="5F34E8B4" w14:textId="77777777" w:rsidTr="00814DF7">
        <w:trPr>
          <w:trHeight w:val="2854"/>
        </w:trPr>
        <w:tc>
          <w:tcPr>
            <w:tcW w:w="2250" w:type="dxa"/>
          </w:tcPr>
          <w:p w14:paraId="0D4AF058" w14:textId="77777777"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 xml:space="preserve">Financial Strength and Viability of the Company: </w:t>
            </w:r>
          </w:p>
        </w:tc>
        <w:tc>
          <w:tcPr>
            <w:tcW w:w="2610" w:type="dxa"/>
          </w:tcPr>
          <w:p w14:paraId="0EF325BB" w14:textId="46058737" w:rsidR="000F6CEC" w:rsidRPr="00001A53" w:rsidRDefault="000F6CEC">
            <w:pPr>
              <w:tabs>
                <w:tab w:val="left" w:pos="180"/>
              </w:tabs>
              <w:rPr>
                <w:rFonts w:asciiTheme="minorHAnsi" w:hAnsiTheme="minorHAnsi" w:cstheme="minorHAnsi"/>
              </w:rPr>
            </w:pPr>
            <w:r w:rsidRPr="00001A53">
              <w:rPr>
                <w:rFonts w:asciiTheme="minorHAnsi" w:hAnsiTheme="minorHAnsi" w:cstheme="minorHAnsi"/>
              </w:rPr>
              <w:t>Company is financially and administratively capable to operate and provide services to school district.</w:t>
            </w:r>
          </w:p>
        </w:tc>
        <w:tc>
          <w:tcPr>
            <w:tcW w:w="5670" w:type="dxa"/>
          </w:tcPr>
          <w:p w14:paraId="15B5F9D7" w14:textId="77777777" w:rsidR="007263A8" w:rsidRPr="007263A8" w:rsidRDefault="000F6CEC" w:rsidP="007263A8">
            <w:pPr>
              <w:pStyle w:val="ListParagraph"/>
              <w:numPr>
                <w:ilvl w:val="0"/>
                <w:numId w:val="38"/>
              </w:numPr>
              <w:ind w:left="76" w:right="490" w:hanging="166"/>
              <w:rPr>
                <w:rFonts w:cstheme="minorHAnsi"/>
              </w:rPr>
            </w:pPr>
            <w:r w:rsidRPr="007263A8">
              <w:rPr>
                <w:rFonts w:cstheme="minorHAnsi"/>
              </w:rPr>
              <w:t>The company submits the most recent 2 years’ Audited Profit and Loss Statements that indicate stability and profitability of the company</w:t>
            </w:r>
            <w:r w:rsidR="00871F69" w:rsidRPr="007263A8">
              <w:rPr>
                <w:rFonts w:cstheme="minorHAnsi"/>
              </w:rPr>
              <w:t xml:space="preserve">. </w:t>
            </w:r>
          </w:p>
          <w:p w14:paraId="20FB2E88" w14:textId="0D587610" w:rsidR="000F6CEC" w:rsidRPr="007263A8" w:rsidRDefault="000F6CEC" w:rsidP="007263A8">
            <w:pPr>
              <w:pStyle w:val="ListParagraph"/>
              <w:numPr>
                <w:ilvl w:val="0"/>
                <w:numId w:val="38"/>
              </w:numPr>
              <w:ind w:left="76" w:right="490" w:hanging="166"/>
              <w:rPr>
                <w:rFonts w:cstheme="minorHAnsi"/>
              </w:rPr>
            </w:pPr>
            <w:r w:rsidRPr="007263A8">
              <w:rPr>
                <w:rFonts w:cstheme="minorHAnsi"/>
              </w:rPr>
              <w:t xml:space="preserve">The company provides company staffing information to indicate administrative capability for oversight, management, and program operations. </w:t>
            </w:r>
          </w:p>
        </w:tc>
      </w:tr>
      <w:tr w:rsidR="000F6CEC" w:rsidRPr="00FA235A" w14:paraId="635DB410" w14:textId="77777777" w:rsidTr="00814DF7">
        <w:trPr>
          <w:trHeight w:val="2197"/>
        </w:trPr>
        <w:tc>
          <w:tcPr>
            <w:tcW w:w="2250" w:type="dxa"/>
          </w:tcPr>
          <w:p w14:paraId="0BD01E4E" w14:textId="77777777" w:rsidR="000F6CEC" w:rsidRPr="00001A53" w:rsidRDefault="000F6CEC" w:rsidP="000F6CEC">
            <w:pPr>
              <w:pStyle w:val="ListParagraph"/>
              <w:numPr>
                <w:ilvl w:val="0"/>
                <w:numId w:val="29"/>
              </w:numPr>
              <w:spacing w:after="120" w:line="240" w:lineRule="auto"/>
              <w:rPr>
                <w:rFonts w:cstheme="minorHAnsi"/>
                <w:b/>
              </w:rPr>
            </w:pPr>
            <w:r w:rsidRPr="00001A53">
              <w:rPr>
                <w:rFonts w:cstheme="minorHAnsi"/>
                <w:b/>
              </w:rPr>
              <w:t>References:</w:t>
            </w:r>
          </w:p>
        </w:tc>
        <w:tc>
          <w:tcPr>
            <w:tcW w:w="2610" w:type="dxa"/>
          </w:tcPr>
          <w:p w14:paraId="4A2752CE" w14:textId="0800B61A" w:rsidR="000F6CEC" w:rsidRPr="00001A53" w:rsidRDefault="000F6CEC">
            <w:pPr>
              <w:tabs>
                <w:tab w:val="left" w:pos="180"/>
              </w:tabs>
              <w:rPr>
                <w:rFonts w:asciiTheme="minorHAnsi" w:hAnsiTheme="minorHAnsi" w:cstheme="minorHAnsi"/>
              </w:rPr>
            </w:pPr>
            <w:r w:rsidRPr="00001A53">
              <w:rPr>
                <w:rFonts w:asciiTheme="minorHAnsi" w:hAnsiTheme="minorHAnsi" w:cstheme="minorHAnsi"/>
              </w:rPr>
              <w:t>Company will include three current references of similar program schools.</w:t>
            </w:r>
          </w:p>
        </w:tc>
        <w:tc>
          <w:tcPr>
            <w:tcW w:w="5670" w:type="dxa"/>
          </w:tcPr>
          <w:p w14:paraId="438EF2B5" w14:textId="51D7D633" w:rsidR="00AA779D" w:rsidRPr="00001A53" w:rsidRDefault="000F6CEC" w:rsidP="0054358A">
            <w:pPr>
              <w:pStyle w:val="ListParagraph"/>
              <w:numPr>
                <w:ilvl w:val="0"/>
                <w:numId w:val="31"/>
              </w:numPr>
              <w:ind w:left="121" w:right="490" w:hanging="211"/>
              <w:rPr>
                <w:rFonts w:cstheme="minorHAnsi"/>
              </w:rPr>
            </w:pPr>
            <w:r w:rsidRPr="00001A53">
              <w:rPr>
                <w:rFonts w:cstheme="minorHAnsi"/>
              </w:rPr>
              <w:t>Company will submit three current references with contact information, description of account in terms of programs serviced, meal counts, and years of operating these referenced schools. Also include a history of lost accounts.</w:t>
            </w:r>
          </w:p>
          <w:p w14:paraId="61A072B7" w14:textId="6D83F092" w:rsidR="00AA779D" w:rsidRPr="00001A53" w:rsidRDefault="00DD58D9" w:rsidP="0054358A">
            <w:pPr>
              <w:pStyle w:val="ListParagraph"/>
              <w:numPr>
                <w:ilvl w:val="0"/>
                <w:numId w:val="31"/>
              </w:numPr>
              <w:ind w:left="121" w:right="490" w:hanging="211"/>
              <w:rPr>
                <w:rFonts w:cstheme="minorHAnsi"/>
              </w:rPr>
            </w:pPr>
            <w:r w:rsidRPr="00001A53">
              <w:rPr>
                <w:rFonts w:cstheme="minorHAnsi"/>
              </w:rPr>
              <w:t xml:space="preserve">Higher levels of satisfaction and enthusiasm of references will lead to higher scores. </w:t>
            </w:r>
          </w:p>
        </w:tc>
      </w:tr>
    </w:tbl>
    <w:p w14:paraId="1CD1C4FF" w14:textId="77777777" w:rsidR="000F6CEC" w:rsidRPr="00FA235A" w:rsidRDefault="000F6CEC" w:rsidP="000F6CEC"/>
    <w:p w14:paraId="2D75F3FB" w14:textId="6F639260" w:rsidR="00F90A87" w:rsidRPr="00FA235A" w:rsidRDefault="00F90A87" w:rsidP="000F6CEC">
      <w:pPr>
        <w:pStyle w:val="Title"/>
        <w:spacing w:line="240" w:lineRule="auto"/>
        <w:rPr>
          <w:rFonts w:ascii="Palatino Linotype" w:eastAsia="MS Gothic" w:hAnsi="Palatino Linotype" w:cs="Menlo Regular"/>
          <w:color w:val="000000"/>
          <w:sz w:val="22"/>
        </w:rPr>
      </w:pPr>
    </w:p>
    <w:sectPr w:rsidR="00F90A87" w:rsidRPr="00FA235A"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DA" w14:textId="77777777" w:rsidR="00935014" w:rsidRDefault="00935014" w:rsidP="004062C7">
      <w:r>
        <w:separator/>
      </w:r>
    </w:p>
  </w:endnote>
  <w:endnote w:type="continuationSeparator" w:id="0">
    <w:p w14:paraId="4CC8C345" w14:textId="77777777" w:rsidR="00935014" w:rsidRDefault="00935014" w:rsidP="004062C7">
      <w:r>
        <w:continuationSeparator/>
      </w:r>
    </w:p>
  </w:endnote>
  <w:endnote w:type="continuationNotice" w:id="1">
    <w:p w14:paraId="61E12620" w14:textId="77777777" w:rsidR="00935014" w:rsidRDefault="00935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A439A5" w14:paraId="3F7ED3CA" w14:textId="77777777" w:rsidTr="00046AD4">
      <w:trPr>
        <w:cantSplit/>
        <w:trHeight w:val="633"/>
        <w:tblHeader/>
      </w:trPr>
      <w:tc>
        <w:tcPr>
          <w:tcW w:w="4248" w:type="dxa"/>
        </w:tcPr>
        <w:p w14:paraId="0141BA7C" w14:textId="70756E40" w:rsidR="00A439A5" w:rsidRPr="00937FFC" w:rsidRDefault="000F6CEC" w:rsidP="00A439A5">
          <w:pPr>
            <w:rPr>
              <w:sz w:val="20"/>
            </w:rPr>
          </w:pPr>
          <w:r>
            <w:rPr>
              <w:sz w:val="20"/>
            </w:rPr>
            <w:t>Bidder Responsibility and Responsiveness Criteria</w:t>
          </w:r>
          <w:r w:rsidR="009B55B5">
            <w:rPr>
              <w:sz w:val="20"/>
            </w:rPr>
            <w:t xml:space="preserve"> </w:t>
          </w:r>
          <w:r w:rsidR="00A439A5" w:rsidRPr="00937FFC">
            <w:rPr>
              <w:sz w:val="20"/>
            </w:rPr>
            <w:br/>
            <w:t>(Revised</w:t>
          </w:r>
          <w:r w:rsidR="00A439A5">
            <w:rPr>
              <w:sz w:val="20"/>
            </w:rPr>
            <w:t xml:space="preserve">: </w:t>
          </w:r>
          <w:r w:rsidR="00373B17">
            <w:rPr>
              <w:sz w:val="20"/>
            </w:rPr>
            <w:t>October 202</w:t>
          </w:r>
          <w:r w:rsidR="00991ADB">
            <w:rPr>
              <w:sz w:val="20"/>
            </w:rPr>
            <w:t>2</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D4DF" w14:textId="77777777" w:rsidR="00935014" w:rsidRDefault="00935014" w:rsidP="004062C7">
      <w:r>
        <w:separator/>
      </w:r>
    </w:p>
  </w:footnote>
  <w:footnote w:type="continuationSeparator" w:id="0">
    <w:p w14:paraId="1E00D273" w14:textId="77777777" w:rsidR="00935014" w:rsidRDefault="00935014" w:rsidP="004062C7">
      <w:r>
        <w:continuationSeparator/>
      </w:r>
    </w:p>
  </w:footnote>
  <w:footnote w:type="continuationNotice" w:id="1">
    <w:p w14:paraId="3FABF270" w14:textId="77777777" w:rsidR="00935014" w:rsidRDefault="00935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0D"/>
    <w:multiLevelType w:val="hybridMultilevel"/>
    <w:tmpl w:val="9FEE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004"/>
    <w:multiLevelType w:val="hybridMultilevel"/>
    <w:tmpl w:val="716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A161"/>
    <w:multiLevelType w:val="hybridMultilevel"/>
    <w:tmpl w:val="58E496C6"/>
    <w:lvl w:ilvl="0" w:tplc="A0AA0406">
      <w:start w:val="1"/>
      <w:numFmt w:val="bullet"/>
      <w:lvlText w:val=""/>
      <w:lvlJc w:val="left"/>
      <w:pPr>
        <w:ind w:left="720" w:hanging="360"/>
      </w:pPr>
      <w:rPr>
        <w:rFonts w:ascii="Symbol" w:hAnsi="Symbol" w:hint="default"/>
      </w:rPr>
    </w:lvl>
    <w:lvl w:ilvl="1" w:tplc="AF5CC7AE">
      <w:start w:val="1"/>
      <w:numFmt w:val="bullet"/>
      <w:lvlText w:val="o"/>
      <w:lvlJc w:val="left"/>
      <w:pPr>
        <w:ind w:left="1440" w:hanging="360"/>
      </w:pPr>
      <w:rPr>
        <w:rFonts w:ascii="Courier New" w:hAnsi="Courier New" w:hint="default"/>
      </w:rPr>
    </w:lvl>
    <w:lvl w:ilvl="2" w:tplc="F6B418E6">
      <w:start w:val="1"/>
      <w:numFmt w:val="bullet"/>
      <w:lvlText w:val=""/>
      <w:lvlJc w:val="left"/>
      <w:pPr>
        <w:ind w:left="2160" w:hanging="360"/>
      </w:pPr>
      <w:rPr>
        <w:rFonts w:ascii="Wingdings" w:hAnsi="Wingdings" w:hint="default"/>
      </w:rPr>
    </w:lvl>
    <w:lvl w:ilvl="3" w:tplc="8F38D1E6">
      <w:start w:val="1"/>
      <w:numFmt w:val="bullet"/>
      <w:lvlText w:val=""/>
      <w:lvlJc w:val="left"/>
      <w:pPr>
        <w:ind w:left="2880" w:hanging="360"/>
      </w:pPr>
      <w:rPr>
        <w:rFonts w:ascii="Symbol" w:hAnsi="Symbol" w:hint="default"/>
      </w:rPr>
    </w:lvl>
    <w:lvl w:ilvl="4" w:tplc="230AB95C">
      <w:start w:val="1"/>
      <w:numFmt w:val="bullet"/>
      <w:lvlText w:val="o"/>
      <w:lvlJc w:val="left"/>
      <w:pPr>
        <w:ind w:left="3600" w:hanging="360"/>
      </w:pPr>
      <w:rPr>
        <w:rFonts w:ascii="Courier New" w:hAnsi="Courier New" w:hint="default"/>
      </w:rPr>
    </w:lvl>
    <w:lvl w:ilvl="5" w:tplc="7C8C7AC2">
      <w:start w:val="1"/>
      <w:numFmt w:val="bullet"/>
      <w:lvlText w:val=""/>
      <w:lvlJc w:val="left"/>
      <w:pPr>
        <w:ind w:left="4320" w:hanging="360"/>
      </w:pPr>
      <w:rPr>
        <w:rFonts w:ascii="Wingdings" w:hAnsi="Wingdings" w:hint="default"/>
      </w:rPr>
    </w:lvl>
    <w:lvl w:ilvl="6" w:tplc="D5C8188C">
      <w:start w:val="1"/>
      <w:numFmt w:val="bullet"/>
      <w:lvlText w:val=""/>
      <w:lvlJc w:val="left"/>
      <w:pPr>
        <w:ind w:left="5040" w:hanging="360"/>
      </w:pPr>
      <w:rPr>
        <w:rFonts w:ascii="Symbol" w:hAnsi="Symbol" w:hint="default"/>
      </w:rPr>
    </w:lvl>
    <w:lvl w:ilvl="7" w:tplc="F7C61FA6">
      <w:start w:val="1"/>
      <w:numFmt w:val="bullet"/>
      <w:lvlText w:val="o"/>
      <w:lvlJc w:val="left"/>
      <w:pPr>
        <w:ind w:left="5760" w:hanging="360"/>
      </w:pPr>
      <w:rPr>
        <w:rFonts w:ascii="Courier New" w:hAnsi="Courier New" w:hint="default"/>
      </w:rPr>
    </w:lvl>
    <w:lvl w:ilvl="8" w:tplc="67C8E66A">
      <w:start w:val="1"/>
      <w:numFmt w:val="bullet"/>
      <w:lvlText w:val=""/>
      <w:lvlJc w:val="left"/>
      <w:pPr>
        <w:ind w:left="6480" w:hanging="360"/>
      </w:pPr>
      <w:rPr>
        <w:rFonts w:ascii="Wingdings" w:hAnsi="Wingdings" w:hint="default"/>
      </w:rPr>
    </w:lvl>
  </w:abstractNum>
  <w:abstractNum w:abstractNumId="3"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C2FE8"/>
    <w:multiLevelType w:val="hybridMultilevel"/>
    <w:tmpl w:val="1D301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6E8208C"/>
    <w:multiLevelType w:val="hybridMultilevel"/>
    <w:tmpl w:val="BCE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902A9"/>
    <w:multiLevelType w:val="hybridMultilevel"/>
    <w:tmpl w:val="647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0571B"/>
    <w:multiLevelType w:val="hybridMultilevel"/>
    <w:tmpl w:val="C2A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5FA6620"/>
    <w:multiLevelType w:val="hybridMultilevel"/>
    <w:tmpl w:val="681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15:restartNumberingAfterBreak="0">
    <w:nsid w:val="782206D1"/>
    <w:multiLevelType w:val="hybridMultilevel"/>
    <w:tmpl w:val="61F2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52204"/>
    <w:multiLevelType w:val="hybridMultilevel"/>
    <w:tmpl w:val="47A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FB21B16"/>
    <w:multiLevelType w:val="hybridMultilevel"/>
    <w:tmpl w:val="9610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744077">
    <w:abstractNumId w:val="2"/>
  </w:num>
  <w:num w:numId="2" w16cid:durableId="20084880">
    <w:abstractNumId w:val="30"/>
  </w:num>
  <w:num w:numId="3" w16cid:durableId="502552835">
    <w:abstractNumId w:val="17"/>
  </w:num>
  <w:num w:numId="4" w16cid:durableId="817455929">
    <w:abstractNumId w:val="27"/>
  </w:num>
  <w:num w:numId="5" w16cid:durableId="1170096618">
    <w:abstractNumId w:val="22"/>
  </w:num>
  <w:num w:numId="6" w16cid:durableId="912204386">
    <w:abstractNumId w:val="23"/>
  </w:num>
  <w:num w:numId="7" w16cid:durableId="1591155122">
    <w:abstractNumId w:val="8"/>
  </w:num>
  <w:num w:numId="8" w16cid:durableId="1167401159">
    <w:abstractNumId w:val="3"/>
  </w:num>
  <w:num w:numId="9" w16cid:durableId="1093089002">
    <w:abstractNumId w:val="18"/>
  </w:num>
  <w:num w:numId="10" w16cid:durableId="907765094">
    <w:abstractNumId w:val="21"/>
  </w:num>
  <w:num w:numId="11" w16cid:durableId="835458139">
    <w:abstractNumId w:val="32"/>
  </w:num>
  <w:num w:numId="12" w16cid:durableId="1224441274">
    <w:abstractNumId w:val="19"/>
  </w:num>
  <w:num w:numId="13" w16cid:durableId="386299347">
    <w:abstractNumId w:val="11"/>
  </w:num>
  <w:num w:numId="14" w16cid:durableId="335033262">
    <w:abstractNumId w:val="35"/>
  </w:num>
  <w:num w:numId="15" w16cid:durableId="232475276">
    <w:abstractNumId w:val="12"/>
  </w:num>
  <w:num w:numId="16" w16cid:durableId="1550459631">
    <w:abstractNumId w:val="34"/>
  </w:num>
  <w:num w:numId="17" w16cid:durableId="1893299438">
    <w:abstractNumId w:val="7"/>
  </w:num>
  <w:num w:numId="18" w16cid:durableId="2002461502">
    <w:abstractNumId w:val="10"/>
  </w:num>
  <w:num w:numId="19" w16cid:durableId="1229076518">
    <w:abstractNumId w:val="20"/>
  </w:num>
  <w:num w:numId="20" w16cid:durableId="1280576116">
    <w:abstractNumId w:val="25"/>
  </w:num>
  <w:num w:numId="21" w16cid:durableId="1039550496">
    <w:abstractNumId w:val="14"/>
  </w:num>
  <w:num w:numId="22" w16cid:durableId="36513877">
    <w:abstractNumId w:val="15"/>
  </w:num>
  <w:num w:numId="23" w16cid:durableId="1023360944">
    <w:abstractNumId w:val="13"/>
  </w:num>
  <w:num w:numId="24" w16cid:durableId="1618415737">
    <w:abstractNumId w:val="4"/>
  </w:num>
  <w:num w:numId="25" w16cid:durableId="496384839">
    <w:abstractNumId w:val="29"/>
  </w:num>
  <w:num w:numId="26" w16cid:durableId="1335568423">
    <w:abstractNumId w:val="4"/>
  </w:num>
  <w:num w:numId="27" w16cid:durableId="1041369126">
    <w:abstractNumId w:val="5"/>
  </w:num>
  <w:num w:numId="28" w16cid:durableId="406539766">
    <w:abstractNumId w:val="6"/>
  </w:num>
  <w:num w:numId="29" w16cid:durableId="1497266318">
    <w:abstractNumId w:val="9"/>
  </w:num>
  <w:num w:numId="30" w16cid:durableId="1914663598">
    <w:abstractNumId w:val="26"/>
  </w:num>
  <w:num w:numId="31" w16cid:durableId="711155642">
    <w:abstractNumId w:val="16"/>
  </w:num>
  <w:num w:numId="32" w16cid:durableId="681665017">
    <w:abstractNumId w:val="24"/>
  </w:num>
  <w:num w:numId="33" w16cid:durableId="1244073330">
    <w:abstractNumId w:val="36"/>
  </w:num>
  <w:num w:numId="34" w16cid:durableId="1394542361">
    <w:abstractNumId w:val="31"/>
  </w:num>
  <w:num w:numId="35" w16cid:durableId="1800344158">
    <w:abstractNumId w:val="28"/>
  </w:num>
  <w:num w:numId="36" w16cid:durableId="1721321082">
    <w:abstractNumId w:val="33"/>
  </w:num>
  <w:num w:numId="37" w16cid:durableId="415445428">
    <w:abstractNumId w:val="0"/>
  </w:num>
  <w:num w:numId="38" w16cid:durableId="1746144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510748"/>
    <w:rsid w:val="00001A53"/>
    <w:rsid w:val="00023A0F"/>
    <w:rsid w:val="000242C0"/>
    <w:rsid w:val="000249B3"/>
    <w:rsid w:val="000321FC"/>
    <w:rsid w:val="000426F6"/>
    <w:rsid w:val="00042923"/>
    <w:rsid w:val="000431BC"/>
    <w:rsid w:val="00046AD4"/>
    <w:rsid w:val="00051ABE"/>
    <w:rsid w:val="00061C05"/>
    <w:rsid w:val="00062DFA"/>
    <w:rsid w:val="00072AC0"/>
    <w:rsid w:val="00081FCB"/>
    <w:rsid w:val="000A2EE3"/>
    <w:rsid w:val="000A3C4B"/>
    <w:rsid w:val="000A6C3F"/>
    <w:rsid w:val="000C422F"/>
    <w:rsid w:val="000D53A2"/>
    <w:rsid w:val="000F3A23"/>
    <w:rsid w:val="000F6CEC"/>
    <w:rsid w:val="000F7F54"/>
    <w:rsid w:val="00100EBD"/>
    <w:rsid w:val="00102EA8"/>
    <w:rsid w:val="001108D4"/>
    <w:rsid w:val="00112075"/>
    <w:rsid w:val="0012342F"/>
    <w:rsid w:val="00135A23"/>
    <w:rsid w:val="00140864"/>
    <w:rsid w:val="00143537"/>
    <w:rsid w:val="001439A3"/>
    <w:rsid w:val="001442FE"/>
    <w:rsid w:val="00161F11"/>
    <w:rsid w:val="001645D6"/>
    <w:rsid w:val="0017612B"/>
    <w:rsid w:val="00192015"/>
    <w:rsid w:val="00193FDB"/>
    <w:rsid w:val="00196219"/>
    <w:rsid w:val="001B724D"/>
    <w:rsid w:val="001C1F88"/>
    <w:rsid w:val="001D07C0"/>
    <w:rsid w:val="001E67FA"/>
    <w:rsid w:val="001E7FBE"/>
    <w:rsid w:val="001F22D0"/>
    <w:rsid w:val="00217F09"/>
    <w:rsid w:val="00221659"/>
    <w:rsid w:val="00222AB7"/>
    <w:rsid w:val="002237E0"/>
    <w:rsid w:val="00230280"/>
    <w:rsid w:val="002357D1"/>
    <w:rsid w:val="00241BBA"/>
    <w:rsid w:val="0024786D"/>
    <w:rsid w:val="00252414"/>
    <w:rsid w:val="00253A98"/>
    <w:rsid w:val="00256309"/>
    <w:rsid w:val="0026661D"/>
    <w:rsid w:val="00267965"/>
    <w:rsid w:val="0027548F"/>
    <w:rsid w:val="002759FD"/>
    <w:rsid w:val="00294397"/>
    <w:rsid w:val="002A0C9D"/>
    <w:rsid w:val="002B5E50"/>
    <w:rsid w:val="002C632D"/>
    <w:rsid w:val="002D12C6"/>
    <w:rsid w:val="002D6A73"/>
    <w:rsid w:val="002E0106"/>
    <w:rsid w:val="002E3710"/>
    <w:rsid w:val="002E7E11"/>
    <w:rsid w:val="002F7E75"/>
    <w:rsid w:val="00314055"/>
    <w:rsid w:val="00326074"/>
    <w:rsid w:val="003270B6"/>
    <w:rsid w:val="003274F5"/>
    <w:rsid w:val="003275FD"/>
    <w:rsid w:val="003313A4"/>
    <w:rsid w:val="00334D48"/>
    <w:rsid w:val="00336B26"/>
    <w:rsid w:val="00340C04"/>
    <w:rsid w:val="003412A5"/>
    <w:rsid w:val="003555C5"/>
    <w:rsid w:val="0036179C"/>
    <w:rsid w:val="00373B17"/>
    <w:rsid w:val="00381122"/>
    <w:rsid w:val="003838D1"/>
    <w:rsid w:val="003A75CE"/>
    <w:rsid w:val="003B11C4"/>
    <w:rsid w:val="003B7F81"/>
    <w:rsid w:val="003C66BC"/>
    <w:rsid w:val="003D0155"/>
    <w:rsid w:val="003D090F"/>
    <w:rsid w:val="003D0D2F"/>
    <w:rsid w:val="003F4CD3"/>
    <w:rsid w:val="00400F50"/>
    <w:rsid w:val="00405378"/>
    <w:rsid w:val="004062C7"/>
    <w:rsid w:val="00411B98"/>
    <w:rsid w:val="0041355D"/>
    <w:rsid w:val="00417D1C"/>
    <w:rsid w:val="00421F80"/>
    <w:rsid w:val="004264D3"/>
    <w:rsid w:val="00442899"/>
    <w:rsid w:val="00444A7A"/>
    <w:rsid w:val="00452034"/>
    <w:rsid w:val="00485648"/>
    <w:rsid w:val="00490247"/>
    <w:rsid w:val="00492B90"/>
    <w:rsid w:val="004A2874"/>
    <w:rsid w:val="004A3D36"/>
    <w:rsid w:val="004A4894"/>
    <w:rsid w:val="004A7312"/>
    <w:rsid w:val="004A7AD0"/>
    <w:rsid w:val="004B63C3"/>
    <w:rsid w:val="004B7F41"/>
    <w:rsid w:val="004C52CE"/>
    <w:rsid w:val="004C59FA"/>
    <w:rsid w:val="004D3A06"/>
    <w:rsid w:val="004D6D77"/>
    <w:rsid w:val="004D74DA"/>
    <w:rsid w:val="004E286D"/>
    <w:rsid w:val="004E47D8"/>
    <w:rsid w:val="00500232"/>
    <w:rsid w:val="00510748"/>
    <w:rsid w:val="005110D5"/>
    <w:rsid w:val="00517185"/>
    <w:rsid w:val="005173AD"/>
    <w:rsid w:val="00521C30"/>
    <w:rsid w:val="00536ACB"/>
    <w:rsid w:val="0054358A"/>
    <w:rsid w:val="005464E9"/>
    <w:rsid w:val="00550CA2"/>
    <w:rsid w:val="0055234F"/>
    <w:rsid w:val="00555690"/>
    <w:rsid w:val="005609FC"/>
    <w:rsid w:val="005614B1"/>
    <w:rsid w:val="0056727F"/>
    <w:rsid w:val="00573E40"/>
    <w:rsid w:val="00575711"/>
    <w:rsid w:val="00591603"/>
    <w:rsid w:val="005A2F07"/>
    <w:rsid w:val="005A34AB"/>
    <w:rsid w:val="005B582A"/>
    <w:rsid w:val="005B71D2"/>
    <w:rsid w:val="005C0098"/>
    <w:rsid w:val="005D1A81"/>
    <w:rsid w:val="005D5E34"/>
    <w:rsid w:val="005D7389"/>
    <w:rsid w:val="005D7ABB"/>
    <w:rsid w:val="005E25E8"/>
    <w:rsid w:val="005F4EF2"/>
    <w:rsid w:val="006062D9"/>
    <w:rsid w:val="00611248"/>
    <w:rsid w:val="00612E35"/>
    <w:rsid w:val="00614406"/>
    <w:rsid w:val="00617D50"/>
    <w:rsid w:val="00626212"/>
    <w:rsid w:val="006267BF"/>
    <w:rsid w:val="00630032"/>
    <w:rsid w:val="0063049A"/>
    <w:rsid w:val="00640CA7"/>
    <w:rsid w:val="00646777"/>
    <w:rsid w:val="00651E8D"/>
    <w:rsid w:val="00662E92"/>
    <w:rsid w:val="006703F6"/>
    <w:rsid w:val="00681160"/>
    <w:rsid w:val="006950FB"/>
    <w:rsid w:val="006A2136"/>
    <w:rsid w:val="006A3D69"/>
    <w:rsid w:val="006B6A7F"/>
    <w:rsid w:val="006C1CC8"/>
    <w:rsid w:val="006C29AA"/>
    <w:rsid w:val="006D108C"/>
    <w:rsid w:val="006D477C"/>
    <w:rsid w:val="006E076E"/>
    <w:rsid w:val="006F698F"/>
    <w:rsid w:val="006F7343"/>
    <w:rsid w:val="0070511D"/>
    <w:rsid w:val="00706C20"/>
    <w:rsid w:val="00713E2B"/>
    <w:rsid w:val="00714BA2"/>
    <w:rsid w:val="00721DF9"/>
    <w:rsid w:val="00722BEA"/>
    <w:rsid w:val="00722D01"/>
    <w:rsid w:val="007263A8"/>
    <w:rsid w:val="00731E55"/>
    <w:rsid w:val="00734368"/>
    <w:rsid w:val="00746838"/>
    <w:rsid w:val="00751D79"/>
    <w:rsid w:val="00767F3C"/>
    <w:rsid w:val="007712E5"/>
    <w:rsid w:val="007861F7"/>
    <w:rsid w:val="007963EC"/>
    <w:rsid w:val="00796D5F"/>
    <w:rsid w:val="007A5CF5"/>
    <w:rsid w:val="007C3ADE"/>
    <w:rsid w:val="007C52C5"/>
    <w:rsid w:val="007D17B1"/>
    <w:rsid w:val="007D5E67"/>
    <w:rsid w:val="007E1245"/>
    <w:rsid w:val="007E3BD6"/>
    <w:rsid w:val="007F0330"/>
    <w:rsid w:val="00814485"/>
    <w:rsid w:val="00814DF7"/>
    <w:rsid w:val="0082162E"/>
    <w:rsid w:val="008259FC"/>
    <w:rsid w:val="00834ADD"/>
    <w:rsid w:val="008467F6"/>
    <w:rsid w:val="00856969"/>
    <w:rsid w:val="00865A62"/>
    <w:rsid w:val="00871424"/>
    <w:rsid w:val="00871F69"/>
    <w:rsid w:val="0087647A"/>
    <w:rsid w:val="00880CC5"/>
    <w:rsid w:val="0088530A"/>
    <w:rsid w:val="008A36A9"/>
    <w:rsid w:val="008A502C"/>
    <w:rsid w:val="008A7B23"/>
    <w:rsid w:val="008B7639"/>
    <w:rsid w:val="008C332D"/>
    <w:rsid w:val="008C6A6B"/>
    <w:rsid w:val="008D4693"/>
    <w:rsid w:val="008E383D"/>
    <w:rsid w:val="008F4429"/>
    <w:rsid w:val="008F5800"/>
    <w:rsid w:val="008F6F90"/>
    <w:rsid w:val="00911FD1"/>
    <w:rsid w:val="00914742"/>
    <w:rsid w:val="00914899"/>
    <w:rsid w:val="00914D45"/>
    <w:rsid w:val="00915705"/>
    <w:rsid w:val="00915E74"/>
    <w:rsid w:val="00916140"/>
    <w:rsid w:val="0092656D"/>
    <w:rsid w:val="00931021"/>
    <w:rsid w:val="00935014"/>
    <w:rsid w:val="00937F53"/>
    <w:rsid w:val="00937FFC"/>
    <w:rsid w:val="0094350D"/>
    <w:rsid w:val="00945ECA"/>
    <w:rsid w:val="00961A6D"/>
    <w:rsid w:val="009638DF"/>
    <w:rsid w:val="00991ADB"/>
    <w:rsid w:val="009A01F1"/>
    <w:rsid w:val="009B55B5"/>
    <w:rsid w:val="009C1D3A"/>
    <w:rsid w:val="009C410C"/>
    <w:rsid w:val="009D24B2"/>
    <w:rsid w:val="009D4528"/>
    <w:rsid w:val="009F5336"/>
    <w:rsid w:val="009F7969"/>
    <w:rsid w:val="00A02889"/>
    <w:rsid w:val="00A1547A"/>
    <w:rsid w:val="00A24AEB"/>
    <w:rsid w:val="00A31E2C"/>
    <w:rsid w:val="00A36E39"/>
    <w:rsid w:val="00A439A5"/>
    <w:rsid w:val="00A43EEA"/>
    <w:rsid w:val="00A738B9"/>
    <w:rsid w:val="00A826D0"/>
    <w:rsid w:val="00A87A47"/>
    <w:rsid w:val="00A90338"/>
    <w:rsid w:val="00A92164"/>
    <w:rsid w:val="00A922D8"/>
    <w:rsid w:val="00A94F23"/>
    <w:rsid w:val="00AA11D0"/>
    <w:rsid w:val="00AA2442"/>
    <w:rsid w:val="00AA779D"/>
    <w:rsid w:val="00AB0475"/>
    <w:rsid w:val="00AD4339"/>
    <w:rsid w:val="00AD4B66"/>
    <w:rsid w:val="00AE0695"/>
    <w:rsid w:val="00AE0907"/>
    <w:rsid w:val="00AF33BA"/>
    <w:rsid w:val="00AF602B"/>
    <w:rsid w:val="00AF6E28"/>
    <w:rsid w:val="00B00D71"/>
    <w:rsid w:val="00B04C63"/>
    <w:rsid w:val="00B170B2"/>
    <w:rsid w:val="00B22069"/>
    <w:rsid w:val="00B25D38"/>
    <w:rsid w:val="00B25DEC"/>
    <w:rsid w:val="00B26D06"/>
    <w:rsid w:val="00B26DB1"/>
    <w:rsid w:val="00B3462D"/>
    <w:rsid w:val="00B445C4"/>
    <w:rsid w:val="00B54201"/>
    <w:rsid w:val="00B6001B"/>
    <w:rsid w:val="00B72DF4"/>
    <w:rsid w:val="00BA0C57"/>
    <w:rsid w:val="00BB338F"/>
    <w:rsid w:val="00BB6461"/>
    <w:rsid w:val="00BD7ABE"/>
    <w:rsid w:val="00BE43B0"/>
    <w:rsid w:val="00BE5A11"/>
    <w:rsid w:val="00BE75E1"/>
    <w:rsid w:val="00C02916"/>
    <w:rsid w:val="00C138B2"/>
    <w:rsid w:val="00C25727"/>
    <w:rsid w:val="00C30E82"/>
    <w:rsid w:val="00C57CE0"/>
    <w:rsid w:val="00C62FE3"/>
    <w:rsid w:val="00C63691"/>
    <w:rsid w:val="00C65F37"/>
    <w:rsid w:val="00C66726"/>
    <w:rsid w:val="00C712A7"/>
    <w:rsid w:val="00C7739F"/>
    <w:rsid w:val="00C94A83"/>
    <w:rsid w:val="00CA5F09"/>
    <w:rsid w:val="00CB05AD"/>
    <w:rsid w:val="00CB0BB3"/>
    <w:rsid w:val="00CB2925"/>
    <w:rsid w:val="00CB29BB"/>
    <w:rsid w:val="00CB38D7"/>
    <w:rsid w:val="00CB50CC"/>
    <w:rsid w:val="00CB7D2C"/>
    <w:rsid w:val="00CC052E"/>
    <w:rsid w:val="00CC230C"/>
    <w:rsid w:val="00CC30EE"/>
    <w:rsid w:val="00CC6FC6"/>
    <w:rsid w:val="00CE0517"/>
    <w:rsid w:val="00CE14E0"/>
    <w:rsid w:val="00CE7562"/>
    <w:rsid w:val="00CF236D"/>
    <w:rsid w:val="00CF477C"/>
    <w:rsid w:val="00CF61CE"/>
    <w:rsid w:val="00CF61D9"/>
    <w:rsid w:val="00CF6A0C"/>
    <w:rsid w:val="00CF723F"/>
    <w:rsid w:val="00D008B5"/>
    <w:rsid w:val="00D04EC2"/>
    <w:rsid w:val="00D064CA"/>
    <w:rsid w:val="00D20167"/>
    <w:rsid w:val="00D22EA0"/>
    <w:rsid w:val="00D23AB7"/>
    <w:rsid w:val="00D255FC"/>
    <w:rsid w:val="00D3492A"/>
    <w:rsid w:val="00D36941"/>
    <w:rsid w:val="00D40771"/>
    <w:rsid w:val="00D41020"/>
    <w:rsid w:val="00D46F4E"/>
    <w:rsid w:val="00D477C1"/>
    <w:rsid w:val="00D5408A"/>
    <w:rsid w:val="00D54F3B"/>
    <w:rsid w:val="00D61A91"/>
    <w:rsid w:val="00D61B1C"/>
    <w:rsid w:val="00D65661"/>
    <w:rsid w:val="00D66176"/>
    <w:rsid w:val="00D71EDE"/>
    <w:rsid w:val="00D745B3"/>
    <w:rsid w:val="00D74BB4"/>
    <w:rsid w:val="00D86995"/>
    <w:rsid w:val="00D90539"/>
    <w:rsid w:val="00D96A54"/>
    <w:rsid w:val="00DB3719"/>
    <w:rsid w:val="00DB6D92"/>
    <w:rsid w:val="00DC38FE"/>
    <w:rsid w:val="00DD15A3"/>
    <w:rsid w:val="00DD1E21"/>
    <w:rsid w:val="00DD58D9"/>
    <w:rsid w:val="00DE060F"/>
    <w:rsid w:val="00DE7FA2"/>
    <w:rsid w:val="00DF58C4"/>
    <w:rsid w:val="00E2171D"/>
    <w:rsid w:val="00E2301A"/>
    <w:rsid w:val="00E51697"/>
    <w:rsid w:val="00E51754"/>
    <w:rsid w:val="00E540F0"/>
    <w:rsid w:val="00E606BA"/>
    <w:rsid w:val="00E62C40"/>
    <w:rsid w:val="00E763CF"/>
    <w:rsid w:val="00E773E9"/>
    <w:rsid w:val="00E85ADC"/>
    <w:rsid w:val="00EA7000"/>
    <w:rsid w:val="00EB30C2"/>
    <w:rsid w:val="00ED3699"/>
    <w:rsid w:val="00ED3A89"/>
    <w:rsid w:val="00ED794E"/>
    <w:rsid w:val="00EE2D8A"/>
    <w:rsid w:val="00F15C8E"/>
    <w:rsid w:val="00F361FF"/>
    <w:rsid w:val="00F47A93"/>
    <w:rsid w:val="00F50668"/>
    <w:rsid w:val="00F52F54"/>
    <w:rsid w:val="00F5322C"/>
    <w:rsid w:val="00F5754F"/>
    <w:rsid w:val="00F65CB1"/>
    <w:rsid w:val="00F661E5"/>
    <w:rsid w:val="00F76AD8"/>
    <w:rsid w:val="00F76BC0"/>
    <w:rsid w:val="00F843D8"/>
    <w:rsid w:val="00F90A87"/>
    <w:rsid w:val="00F96309"/>
    <w:rsid w:val="00FA084B"/>
    <w:rsid w:val="00FA0A2F"/>
    <w:rsid w:val="00FA1B34"/>
    <w:rsid w:val="00FA235A"/>
    <w:rsid w:val="00FA33E0"/>
    <w:rsid w:val="00FA59B6"/>
    <w:rsid w:val="00FA66DD"/>
    <w:rsid w:val="00FB0B65"/>
    <w:rsid w:val="00FC5E6C"/>
    <w:rsid w:val="00FD5D31"/>
    <w:rsid w:val="00FD7D4F"/>
    <w:rsid w:val="00FE2356"/>
    <w:rsid w:val="00FE3EEF"/>
    <w:rsid w:val="00FF103F"/>
    <w:rsid w:val="00FF7E65"/>
    <w:rsid w:val="028CCD45"/>
    <w:rsid w:val="0567F1DD"/>
    <w:rsid w:val="0CD5475F"/>
    <w:rsid w:val="10A843A7"/>
    <w:rsid w:val="117C2B1F"/>
    <w:rsid w:val="1C1E1AEE"/>
    <w:rsid w:val="230B5623"/>
    <w:rsid w:val="2ABF778C"/>
    <w:rsid w:val="2C24997D"/>
    <w:rsid w:val="2EFC6F2C"/>
    <w:rsid w:val="2F70C17D"/>
    <w:rsid w:val="30F9382C"/>
    <w:rsid w:val="325AC1CC"/>
    <w:rsid w:val="3724D740"/>
    <w:rsid w:val="3B47187B"/>
    <w:rsid w:val="3C361C28"/>
    <w:rsid w:val="4201250F"/>
    <w:rsid w:val="4599B141"/>
    <w:rsid w:val="46628118"/>
    <w:rsid w:val="4820C7A2"/>
    <w:rsid w:val="4B9BDBB9"/>
    <w:rsid w:val="4E4645CA"/>
    <w:rsid w:val="52899DBC"/>
    <w:rsid w:val="52C36EFC"/>
    <w:rsid w:val="53122FB2"/>
    <w:rsid w:val="546B851B"/>
    <w:rsid w:val="54E8DDC4"/>
    <w:rsid w:val="5728A7FF"/>
    <w:rsid w:val="5BC243D4"/>
    <w:rsid w:val="5D5965F9"/>
    <w:rsid w:val="5E022F32"/>
    <w:rsid w:val="60AEE6F1"/>
    <w:rsid w:val="625803FE"/>
    <w:rsid w:val="6413B806"/>
    <w:rsid w:val="675C61C9"/>
    <w:rsid w:val="6F3409D4"/>
    <w:rsid w:val="7C1B6C44"/>
    <w:rsid w:val="7F0B63D0"/>
    <w:rsid w:val="7FCBF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04173"/>
  <w15:docId w15:val="{6A2C2E0C-D97E-425B-AB41-FF7AA8CD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4"/>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7"/>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CC30EE"/>
    <w:rPr>
      <w:sz w:val="20"/>
      <w:szCs w:val="20"/>
    </w:rPr>
  </w:style>
  <w:style w:type="character" w:customStyle="1" w:styleId="CommentTextChar">
    <w:name w:val="Comment Text Char"/>
    <w:basedOn w:val="DefaultParagraphFont"/>
    <w:link w:val="CommentText"/>
    <w:uiPriority w:val="99"/>
    <w:semiHidden/>
    <w:rsid w:val="00CC30EE"/>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sid w:val="00CC30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Vassallo, Amanda</DisplayName>
        <AccountId>1022</AccountId>
        <AccountType/>
      </UserInfo>
      <UserInfo>
        <DisplayName>Cochran, Rebecca</DisplayName>
        <AccountId>43</AccountId>
        <AccountType/>
      </UserInfo>
    </SharedWithUsers>
  </documentManagement>
</p:properties>
</file>

<file path=customXml/itemProps1.xml><?xml version="1.0" encoding="utf-8"?>
<ds:datastoreItem xmlns:ds="http://schemas.openxmlformats.org/officeDocument/2006/customXml" ds:itemID="{0CF6A24F-E35A-4A68-B1F0-4A32F8CB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2A3A9-5F7D-4EE9-B25A-E7015BFEB753}">
  <ds:schemaRefs>
    <ds:schemaRef ds:uri="http://schemas.openxmlformats.org/officeDocument/2006/bibliography"/>
  </ds:schemaRefs>
</ds:datastoreItem>
</file>

<file path=customXml/itemProps3.xml><?xml version="1.0" encoding="utf-8"?>
<ds:datastoreItem xmlns:ds="http://schemas.openxmlformats.org/officeDocument/2006/customXml" ds:itemID="{F0667BBA-753E-4DD7-8E5E-62FE16600CCE}">
  <ds:schemaRefs>
    <ds:schemaRef ds:uri="http://schemas.microsoft.com/sharepoint/v3/contenttype/forms"/>
  </ds:schemaRefs>
</ds:datastoreItem>
</file>

<file path=customXml/itemProps4.xml><?xml version="1.0" encoding="utf-8"?>
<ds:datastoreItem xmlns:ds="http://schemas.openxmlformats.org/officeDocument/2006/customXml" ds:itemID="{0ECBB2CA-8865-4EA4-BF7A-977719162A06}">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5668</Characters>
  <Application>Microsoft Office Word</Application>
  <DocSecurity>0</DocSecurity>
  <Lines>97</Lines>
  <Paragraphs>46</Paragraphs>
  <ScaleCrop>false</ScaleCrop>
  <Company>Vermont Agency of Education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Bidder Responsibility and Responsiveness </dc:title>
  <dc:subject/>
  <dc:creator>Vermont Agency of Education</dc:creator>
  <cp:keywords/>
  <cp:lastModifiedBy>Grimes, Marc</cp:lastModifiedBy>
  <cp:revision>185</cp:revision>
  <cp:lastPrinted>2019-04-30T01:54:00Z</cp:lastPrinted>
  <dcterms:created xsi:type="dcterms:W3CDTF">2020-03-04T13:02:00Z</dcterms:created>
  <dcterms:modified xsi:type="dcterms:W3CDTF">2022-11-21T20:07:00Z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y fmtid="{D5CDD505-2E9C-101B-9397-08002B2CF9AE}" pid="4" name="GrammarlyDocumentId">
    <vt:lpwstr>19a525761b7708c97834d9c242f3234a3691882aa5828bf5a841540140a83612</vt:lpwstr>
  </property>
</Properties>
</file>